
<file path=[Content_Types].xml><?xml version="1.0" encoding="utf-8"?>
<Types xmlns="http://schemas.openxmlformats.org/package/2006/content-types">
  <Default ContentType="image/x-wmf" Extension="wmf"/>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1"/>
        <w:ind w:firstLine="564" w:left="4392" w:right="-1"/>
        <w:jc w:val="left"/>
        <w:rPr>
          <w:rFonts w:ascii="Times New Roman" w:hAnsi="Times New Roman"/>
          <w:sz w:val="28"/>
        </w:rPr>
      </w:pPr>
      <w:r>
        <w:rPr>
          <w:rFonts w:ascii="Times New Roman" w:hAnsi="Times New Roman"/>
          <w:sz w:val="28"/>
        </w:rPr>
        <w:t xml:space="preserve">   </w:t>
      </w:r>
      <w:r>
        <w:rPr>
          <w:rFonts w:ascii="Times New Roman" w:hAnsi="Times New Roman"/>
          <w:sz w:val="28"/>
        </w:rPr>
        <w:t>Приложение</w:t>
      </w:r>
    </w:p>
    <w:p w14:paraId="04000000">
      <w:pPr>
        <w:widowControl w:val="1"/>
        <w:ind w:firstLine="564" w:left="4392" w:right="-1"/>
        <w:jc w:val="left"/>
        <w:rPr>
          <w:rFonts w:ascii="Times New Roman" w:hAnsi="Times New Roman"/>
          <w:sz w:val="28"/>
        </w:rPr>
      </w:pPr>
    </w:p>
    <w:p w14:paraId="05000000">
      <w:pPr>
        <w:widowControl w:val="1"/>
        <w:ind w:firstLine="705" w:left="4251" w:right="-1"/>
        <w:jc w:val="left"/>
        <w:rPr>
          <w:rFonts w:ascii="Times New Roman" w:hAnsi="Times New Roman"/>
          <w:sz w:val="28"/>
        </w:rPr>
      </w:pPr>
      <w:r>
        <w:rPr>
          <w:rFonts w:ascii="Times New Roman" w:hAnsi="Times New Roman"/>
          <w:sz w:val="28"/>
        </w:rPr>
        <w:t xml:space="preserve">   </w:t>
      </w:r>
      <w:r>
        <w:rPr>
          <w:rFonts w:ascii="Times New Roman" w:hAnsi="Times New Roman"/>
          <w:sz w:val="28"/>
        </w:rPr>
        <w:t>УТВЕРЖДЕН</w:t>
      </w:r>
    </w:p>
    <w:p w14:paraId="06000000">
      <w:pPr>
        <w:widowControl w:val="1"/>
        <w:ind w:firstLine="564" w:left="4392" w:right="-1"/>
        <w:jc w:val="left"/>
        <w:rPr>
          <w:rFonts w:ascii="Times New Roman" w:hAnsi="Times New Roman"/>
          <w:sz w:val="28"/>
        </w:rPr>
      </w:pPr>
      <w:r>
        <w:rPr>
          <w:rFonts w:ascii="Times New Roman" w:hAnsi="Times New Roman"/>
          <w:sz w:val="28"/>
        </w:rPr>
        <w:t xml:space="preserve">   </w:t>
      </w:r>
      <w:r>
        <w:rPr>
          <w:rFonts w:ascii="Times New Roman" w:hAnsi="Times New Roman"/>
          <w:sz w:val="28"/>
        </w:rPr>
        <w:t>решением Совета</w:t>
      </w:r>
    </w:p>
    <w:p w14:paraId="07000000">
      <w:pPr>
        <w:widowControl w:val="1"/>
        <w:ind w:firstLine="282" w:left="4674" w:right="-1"/>
        <w:jc w:val="left"/>
        <w:rPr>
          <w:rFonts w:ascii="Times New Roman" w:hAnsi="Times New Roman"/>
          <w:sz w:val="28"/>
        </w:rPr>
      </w:pPr>
      <w:r>
        <w:rPr>
          <w:rFonts w:ascii="Times New Roman" w:hAnsi="Times New Roman"/>
          <w:sz w:val="28"/>
        </w:rPr>
        <w:t xml:space="preserve">   </w:t>
      </w:r>
      <w:r>
        <w:rPr>
          <w:rFonts w:ascii="Times New Roman" w:hAnsi="Times New Roman"/>
          <w:sz w:val="28"/>
        </w:rPr>
        <w:t>муниципального образования</w:t>
      </w:r>
    </w:p>
    <w:p w14:paraId="08000000">
      <w:pPr>
        <w:widowControl w:val="1"/>
        <w:ind w:firstLine="708" w:left="4248" w:right="-1"/>
        <w:jc w:val="left"/>
        <w:rPr>
          <w:rFonts w:ascii="Times New Roman" w:hAnsi="Times New Roman"/>
          <w:sz w:val="28"/>
        </w:rPr>
      </w:pPr>
      <w:r>
        <w:rPr>
          <w:rFonts w:ascii="Times New Roman" w:hAnsi="Times New Roman"/>
          <w:sz w:val="28"/>
        </w:rPr>
        <w:t xml:space="preserve">   </w:t>
      </w:r>
      <w:r>
        <w:rPr>
          <w:rFonts w:ascii="Times New Roman" w:hAnsi="Times New Roman"/>
          <w:sz w:val="28"/>
        </w:rPr>
        <w:t xml:space="preserve">Туапсинский муниципальный округ </w:t>
      </w:r>
    </w:p>
    <w:p w14:paraId="09000000">
      <w:pPr>
        <w:widowControl w:val="1"/>
        <w:ind w:firstLine="708" w:left="4248" w:right="-1"/>
        <w:jc w:val="left"/>
        <w:rPr>
          <w:rFonts w:ascii="Times New Roman" w:hAnsi="Times New Roman"/>
          <w:sz w:val="28"/>
        </w:rPr>
      </w:pPr>
      <w:r>
        <w:rPr>
          <w:rFonts w:ascii="Times New Roman" w:hAnsi="Times New Roman"/>
          <w:sz w:val="28"/>
        </w:rPr>
        <w:t xml:space="preserve">   Краснодарского края</w:t>
      </w:r>
    </w:p>
    <w:p w14:paraId="0A000000">
      <w:pPr>
        <w:widowControl w:val="1"/>
        <w:ind w:firstLine="141" w:left="4815" w:right="-1"/>
        <w:jc w:val="left"/>
        <w:rPr>
          <w:rFonts w:ascii="Times New Roman" w:hAnsi="Times New Roman"/>
          <w:sz w:val="28"/>
        </w:rPr>
      </w:pPr>
      <w:r>
        <w:rPr>
          <w:rFonts w:ascii="Times New Roman" w:hAnsi="Times New Roman"/>
          <w:sz w:val="28"/>
        </w:rPr>
        <w:t xml:space="preserve">  </w:t>
      </w:r>
      <w:r>
        <w:rPr>
          <w:rFonts w:ascii="Times New Roman" w:hAnsi="Times New Roman"/>
          <w:sz w:val="28"/>
        </w:rPr>
        <w:t xml:space="preserve"> от</w:t>
      </w:r>
      <w:r>
        <w:rPr>
          <w:rFonts w:ascii="Times New Roman" w:hAnsi="Times New Roman"/>
          <w:sz w:val="28"/>
        </w:rPr>
        <w:t xml:space="preserve"> </w:t>
      </w:r>
      <w:r>
        <w:rPr>
          <w:rFonts w:ascii="Times New Roman" w:hAnsi="Times New Roman"/>
          <w:sz w:val="28"/>
        </w:rPr>
        <w:t>____</w:t>
      </w:r>
      <w:r>
        <w:rPr>
          <w:rFonts w:ascii="Times New Roman" w:hAnsi="Times New Roman"/>
          <w:sz w:val="28"/>
        </w:rPr>
        <w:t>___________</w:t>
      </w:r>
      <w:r>
        <w:rPr>
          <w:rFonts w:ascii="Times New Roman" w:hAnsi="Times New Roman"/>
          <w:sz w:val="28"/>
        </w:rPr>
        <w:t>№ ____</w:t>
      </w:r>
      <w:r>
        <w:rPr>
          <w:rFonts w:ascii="Times New Roman" w:hAnsi="Times New Roman"/>
          <w:sz w:val="28"/>
        </w:rPr>
        <w:t>______</w:t>
      </w:r>
      <w:r>
        <w:rPr>
          <w:rFonts w:ascii="Times New Roman" w:hAnsi="Times New Roman"/>
          <w:sz w:val="28"/>
        </w:rPr>
        <w:t>_</w:t>
      </w:r>
    </w:p>
    <w:p w14:paraId="0B000000">
      <w:pPr>
        <w:widowControl w:val="1"/>
        <w:ind w:firstLine="0" w:left="567" w:right="565"/>
        <w:jc w:val="left"/>
        <w:rPr>
          <w:rFonts w:ascii="Times New Roman" w:hAnsi="Times New Roman"/>
          <w:b w:val="1"/>
          <w:sz w:val="28"/>
        </w:rPr>
      </w:pPr>
    </w:p>
    <w:p w14:paraId="0C000000">
      <w:pPr>
        <w:widowControl w:val="1"/>
        <w:ind w:firstLine="0" w:left="567" w:right="565"/>
        <w:jc w:val="center"/>
        <w:rPr>
          <w:rFonts w:ascii="Times New Roman" w:hAnsi="Times New Roman"/>
          <w:b w:val="1"/>
          <w:sz w:val="28"/>
        </w:rPr>
      </w:pPr>
    </w:p>
    <w:p w14:paraId="0D000000">
      <w:pPr>
        <w:widowControl w:val="1"/>
        <w:ind w:firstLine="0" w:left="567" w:right="565"/>
        <w:jc w:val="center"/>
        <w:rPr>
          <w:rFonts w:ascii="Times New Roman" w:hAnsi="Times New Roman"/>
          <w:b w:val="1"/>
          <w:sz w:val="28"/>
        </w:rPr>
      </w:pPr>
      <w:r>
        <w:rPr>
          <w:rFonts w:ascii="Times New Roman" w:hAnsi="Times New Roman"/>
          <w:b w:val="1"/>
          <w:sz w:val="28"/>
        </w:rPr>
        <w:t>ПОРЯДОК</w:t>
      </w:r>
    </w:p>
    <w:p w14:paraId="0E000000">
      <w:pPr>
        <w:widowControl w:val="1"/>
        <w:ind w:firstLine="0" w:left="567" w:right="565"/>
        <w:jc w:val="center"/>
        <w:rPr>
          <w:rFonts w:ascii="Times New Roman" w:hAnsi="Times New Roman"/>
          <w:b w:val="1"/>
          <w:sz w:val="28"/>
        </w:rPr>
      </w:pPr>
      <w:r>
        <w:rPr>
          <w:rFonts w:ascii="Times New Roman" w:hAnsi="Times New Roman"/>
          <w:b w:val="1"/>
          <w:sz w:val="28"/>
        </w:rPr>
        <w:t xml:space="preserve">определения размера арендной платы за </w:t>
      </w:r>
    </w:p>
    <w:p w14:paraId="0F000000">
      <w:pPr>
        <w:widowControl w:val="1"/>
        <w:ind w:firstLine="0" w:left="567" w:right="565"/>
        <w:jc w:val="center"/>
        <w:rPr>
          <w:rFonts w:ascii="Times New Roman" w:hAnsi="Times New Roman"/>
          <w:b w:val="1"/>
          <w:sz w:val="28"/>
        </w:rPr>
      </w:pPr>
      <w:r>
        <w:rPr>
          <w:rFonts w:ascii="Times New Roman" w:hAnsi="Times New Roman"/>
          <w:b w:val="1"/>
          <w:sz w:val="28"/>
        </w:rPr>
        <w:t>земельные участки</w:t>
      </w:r>
      <w:r>
        <w:rPr>
          <w:rFonts w:ascii="Times New Roman" w:hAnsi="Times New Roman"/>
          <w:b w:val="1"/>
          <w:sz w:val="28"/>
        </w:rPr>
        <w:t xml:space="preserve">, </w:t>
      </w:r>
      <w:r>
        <w:rPr>
          <w:rFonts w:ascii="Times New Roman" w:hAnsi="Times New Roman"/>
          <w:b w:val="1"/>
          <w:sz w:val="28"/>
        </w:rPr>
        <w:t>находящиеся</w:t>
      </w:r>
      <w:r>
        <w:rPr>
          <w:rFonts w:ascii="Times New Roman" w:hAnsi="Times New Roman"/>
          <w:b w:val="1"/>
          <w:sz w:val="28"/>
        </w:rPr>
        <w:t xml:space="preserve"> в собственности </w:t>
      </w:r>
    </w:p>
    <w:p w14:paraId="10000000">
      <w:pPr>
        <w:widowControl w:val="1"/>
        <w:ind w:firstLine="0" w:left="567" w:right="565"/>
        <w:jc w:val="center"/>
        <w:rPr>
          <w:rFonts w:ascii="Times New Roman" w:hAnsi="Times New Roman"/>
          <w:b w:val="1"/>
          <w:sz w:val="28"/>
        </w:rPr>
      </w:pPr>
      <w:r>
        <w:rPr>
          <w:rFonts w:ascii="Times New Roman" w:hAnsi="Times New Roman"/>
          <w:b w:val="1"/>
          <w:sz w:val="28"/>
        </w:rPr>
        <w:t>Туапсинск</w:t>
      </w:r>
      <w:r>
        <w:rPr>
          <w:rFonts w:ascii="Times New Roman" w:hAnsi="Times New Roman"/>
          <w:b w:val="1"/>
          <w:sz w:val="28"/>
        </w:rPr>
        <w:t xml:space="preserve">ого </w:t>
      </w:r>
      <w:r>
        <w:rPr>
          <w:rFonts w:ascii="Times New Roman" w:hAnsi="Times New Roman"/>
          <w:b w:val="1"/>
          <w:sz w:val="28"/>
        </w:rPr>
        <w:t>муниципальн</w:t>
      </w:r>
      <w:r>
        <w:rPr>
          <w:rFonts w:ascii="Times New Roman" w:hAnsi="Times New Roman"/>
          <w:b w:val="1"/>
          <w:sz w:val="28"/>
        </w:rPr>
        <w:t xml:space="preserve">ого </w:t>
      </w:r>
      <w:r>
        <w:rPr>
          <w:rFonts w:ascii="Times New Roman" w:hAnsi="Times New Roman"/>
          <w:b w:val="1"/>
          <w:sz w:val="28"/>
        </w:rPr>
        <w:t>округ</w:t>
      </w:r>
      <w:r>
        <w:rPr>
          <w:rFonts w:ascii="Times New Roman" w:hAnsi="Times New Roman"/>
          <w:b w:val="1"/>
          <w:sz w:val="28"/>
        </w:rPr>
        <w:t>а</w:t>
      </w:r>
      <w:r>
        <w:rPr>
          <w:rFonts w:ascii="Times New Roman" w:hAnsi="Times New Roman"/>
          <w:b w:val="1"/>
          <w:sz w:val="28"/>
        </w:rPr>
        <w:t xml:space="preserve">, </w:t>
      </w:r>
    </w:p>
    <w:p w14:paraId="11000000">
      <w:pPr>
        <w:widowControl w:val="1"/>
        <w:ind w:firstLine="0" w:left="567" w:right="565"/>
        <w:jc w:val="center"/>
        <w:rPr>
          <w:rFonts w:ascii="Times New Roman" w:hAnsi="Times New Roman"/>
          <w:b w:val="1"/>
          <w:sz w:val="28"/>
        </w:rPr>
      </w:pPr>
      <w:r>
        <w:rPr>
          <w:rFonts w:ascii="Times New Roman" w:hAnsi="Times New Roman"/>
          <w:b w:val="1"/>
          <w:sz w:val="28"/>
        </w:rPr>
        <w:t>предоставленные в аренду без торгов</w:t>
      </w:r>
      <w:r>
        <w:rPr>
          <w:rFonts w:ascii="Times New Roman" w:hAnsi="Times New Roman"/>
          <w:b w:val="1"/>
          <w:sz w:val="28"/>
        </w:rPr>
        <w:t xml:space="preserve">  </w:t>
      </w:r>
    </w:p>
    <w:p w14:paraId="12000000">
      <w:pPr>
        <w:widowControl w:val="1"/>
        <w:ind w:firstLine="0" w:left="567" w:right="565"/>
        <w:jc w:val="center"/>
        <w:rPr>
          <w:rFonts w:ascii="Times New Roman" w:hAnsi="Times New Roman"/>
          <w:sz w:val="28"/>
        </w:rPr>
      </w:pPr>
    </w:p>
    <w:p w14:paraId="13000000">
      <w:pPr>
        <w:widowControl w:val="1"/>
        <w:ind w:firstLine="0" w:left="567" w:right="565"/>
        <w:jc w:val="center"/>
        <w:rPr>
          <w:rFonts w:ascii="Times New Roman" w:hAnsi="Times New Roman"/>
          <w:sz w:val="28"/>
        </w:rPr>
      </w:pPr>
    </w:p>
    <w:p w14:paraId="14000000">
      <w:pPr>
        <w:pStyle w:val="Style_2"/>
        <w:widowControl w:val="1"/>
        <w:numPr>
          <w:ilvl w:val="0"/>
          <w:numId w:val="1"/>
        </w:numPr>
        <w:ind w:firstLine="709" w:left="0" w:right="-1"/>
        <w:rPr>
          <w:rFonts w:ascii="Times New Roman" w:hAnsi="Times New Roman"/>
          <w:sz w:val="28"/>
        </w:rPr>
      </w:pPr>
      <w:r>
        <w:rPr>
          <w:rFonts w:ascii="Times New Roman" w:hAnsi="Times New Roman"/>
          <w:sz w:val="28"/>
        </w:rPr>
        <w:t>Настоящий Порядок определения размера арендной платы за земельные участки, находящиеся в собственности</w:t>
      </w:r>
      <w:r>
        <w:rPr>
          <w:rFonts w:ascii="Times New Roman" w:hAnsi="Times New Roman"/>
          <w:sz w:val="28"/>
        </w:rPr>
        <w:t xml:space="preserve"> Туапсинск</w:t>
      </w:r>
      <w:r>
        <w:rPr>
          <w:rFonts w:ascii="Times New Roman" w:hAnsi="Times New Roman"/>
          <w:sz w:val="28"/>
        </w:rPr>
        <w:t xml:space="preserve">ого </w:t>
      </w:r>
      <w:r>
        <w:rPr>
          <w:rFonts w:ascii="Times New Roman" w:hAnsi="Times New Roman"/>
          <w:sz w:val="28"/>
        </w:rPr>
        <w:t>муниципальн</w:t>
      </w:r>
      <w:r>
        <w:rPr>
          <w:rFonts w:ascii="Times New Roman" w:hAnsi="Times New Roman"/>
          <w:sz w:val="28"/>
        </w:rPr>
        <w:t>ого</w:t>
      </w:r>
      <w:r>
        <w:rPr>
          <w:rFonts w:ascii="Times New Roman" w:hAnsi="Times New Roman"/>
          <w:sz w:val="28"/>
        </w:rPr>
        <w:t xml:space="preserve"> округ</w:t>
      </w:r>
      <w:r>
        <w:rPr>
          <w:rFonts w:ascii="Times New Roman" w:hAnsi="Times New Roman"/>
          <w:sz w:val="28"/>
        </w:rPr>
        <w:t>а</w:t>
      </w:r>
      <w:r>
        <w:rPr>
          <w:rFonts w:ascii="Times New Roman" w:hAnsi="Times New Roman"/>
          <w:sz w:val="28"/>
        </w:rPr>
        <w:t>, предоставлен</w:t>
      </w:r>
      <w:r>
        <w:rPr>
          <w:rFonts w:ascii="Times New Roman" w:hAnsi="Times New Roman"/>
          <w:sz w:val="28"/>
        </w:rPr>
        <w:t xml:space="preserve">ные в аренду без торгов (далее – </w:t>
      </w:r>
      <w:r>
        <w:rPr>
          <w:rFonts w:ascii="Times New Roman" w:hAnsi="Times New Roman"/>
          <w:sz w:val="28"/>
        </w:rPr>
        <w:t xml:space="preserve"> Порядок), разработан в соответствии с Земельным кодексом Российской Федерации и постановлением Правительства Российской Федерации </w:t>
      </w:r>
      <w:r>
        <w:rPr>
          <w:rFonts w:ascii="Times New Roman" w:hAnsi="Times New Roman"/>
          <w:sz w:val="28"/>
        </w:rPr>
        <w:t xml:space="preserve">                </w:t>
      </w:r>
      <w:r>
        <w:rPr>
          <w:rFonts w:ascii="Times New Roman" w:hAnsi="Times New Roman"/>
          <w:sz w:val="28"/>
        </w:rPr>
        <w:t>от</w:t>
      </w:r>
      <w:r>
        <w:rPr>
          <w:rFonts w:ascii="Times New Roman" w:hAnsi="Times New Roman"/>
          <w:sz w:val="28"/>
        </w:rPr>
        <w:t xml:space="preserve"> </w:t>
      </w:r>
      <w:r>
        <w:rPr>
          <w:rFonts w:ascii="Times New Roman" w:hAnsi="Times New Roman"/>
          <w:sz w:val="28"/>
        </w:rPr>
        <w:t>16 июля 2009 г</w:t>
      </w:r>
      <w:r>
        <w:rPr>
          <w:rFonts w:ascii="Times New Roman" w:hAnsi="Times New Roman"/>
          <w:sz w:val="28"/>
        </w:rPr>
        <w:t>.</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 xml:space="preserve">582 </w:t>
      </w:r>
      <w:r>
        <w:rPr>
          <w:rFonts w:ascii="Times New Roman" w:hAnsi="Times New Roman"/>
          <w:sz w:val="28"/>
        </w:rPr>
        <w:t>«</w:t>
      </w:r>
      <w:r>
        <w:rPr>
          <w:rFonts w:ascii="Times New Roman" w:hAnsi="Times New Roman"/>
          <w:sz w:val="28"/>
        </w:rPr>
        <w:t>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Pr>
          <w:rFonts w:ascii="Times New Roman" w:hAnsi="Times New Roman"/>
          <w:sz w:val="28"/>
        </w:rPr>
        <w:t>»</w:t>
      </w:r>
      <w:r>
        <w:rPr>
          <w:rFonts w:ascii="Times New Roman" w:hAnsi="Times New Roman"/>
          <w:sz w:val="28"/>
        </w:rPr>
        <w:t xml:space="preserve">, </w:t>
      </w:r>
      <w:r>
        <w:rPr>
          <w:rFonts w:ascii="Times New Roman" w:hAnsi="Times New Roman"/>
          <w:sz w:val="28"/>
        </w:rPr>
        <w:t>п</w:t>
      </w:r>
      <w:r>
        <w:rPr>
          <w:rFonts w:ascii="Times New Roman" w:hAnsi="Times New Roman"/>
          <w:sz w:val="28"/>
        </w:rPr>
        <w:t>остановление</w:t>
      </w:r>
      <w:r>
        <w:rPr>
          <w:rFonts w:ascii="Times New Roman" w:hAnsi="Times New Roman"/>
          <w:sz w:val="28"/>
        </w:rPr>
        <w:t>м</w:t>
      </w:r>
      <w:r>
        <w:rPr>
          <w:rFonts w:ascii="Times New Roman" w:hAnsi="Times New Roman"/>
          <w:sz w:val="28"/>
        </w:rPr>
        <w:t xml:space="preserve"> главы администрации (губернато</w:t>
      </w:r>
      <w:r>
        <w:rPr>
          <w:rFonts w:ascii="Times New Roman" w:hAnsi="Times New Roman"/>
          <w:sz w:val="28"/>
        </w:rPr>
        <w:t xml:space="preserve">ра) Краснодарского края от 21 марта </w:t>
      </w:r>
      <w:r>
        <w:rPr>
          <w:rFonts w:ascii="Times New Roman" w:hAnsi="Times New Roman"/>
          <w:sz w:val="28"/>
        </w:rPr>
        <w:t>2016</w:t>
      </w:r>
      <w:r>
        <w:rPr>
          <w:rFonts w:ascii="Times New Roman" w:hAnsi="Times New Roman"/>
          <w:sz w:val="28"/>
        </w:rPr>
        <w:t xml:space="preserve"> г. № 121 «</w:t>
      </w:r>
      <w:r>
        <w:rPr>
          <w:rFonts w:ascii="Times New Roman" w:hAnsi="Times New Roman"/>
          <w:sz w:val="28"/>
        </w:rPr>
        <w:t>О Порядке определения размера арендной платы за земельные участки, находящиеся в собственности Краснодарского края, и за земельные участки, государственная собственность на которые не разграничена на территории Краснодарского края, пред</w:t>
      </w:r>
      <w:r>
        <w:rPr>
          <w:rFonts w:ascii="Times New Roman" w:hAnsi="Times New Roman"/>
          <w:sz w:val="28"/>
        </w:rPr>
        <w:t>оставленные в аренду без торгов»</w:t>
      </w:r>
      <w:r>
        <w:rPr>
          <w:rFonts w:ascii="Times New Roman" w:hAnsi="Times New Roman"/>
          <w:sz w:val="28"/>
        </w:rPr>
        <w:t>,</w:t>
      </w:r>
      <w:r>
        <w:rPr>
          <w:rFonts w:ascii="Times New Roman" w:hAnsi="Times New Roman"/>
          <w:sz w:val="28"/>
        </w:rPr>
        <w:t xml:space="preserve"> </w:t>
      </w:r>
      <w:r>
        <w:rPr>
          <w:rFonts w:ascii="Times New Roman" w:hAnsi="Times New Roman"/>
          <w:sz w:val="28"/>
        </w:rPr>
        <w:t xml:space="preserve">устанавливает правила определения размера арендной платы за земельные участки, находящиеся в собственности </w:t>
      </w:r>
      <w:r>
        <w:rPr>
          <w:rFonts w:ascii="Times New Roman" w:hAnsi="Times New Roman"/>
          <w:sz w:val="28"/>
        </w:rPr>
        <w:t>муниципального образования  Туапсинский муниципальный округ</w:t>
      </w:r>
      <w:r>
        <w:rPr>
          <w:rFonts w:ascii="Times New Roman" w:hAnsi="Times New Roman"/>
          <w:sz w:val="28"/>
        </w:rPr>
        <w:t>, предоставленные в аренду без торгов (далее - земельные участки).</w:t>
      </w:r>
    </w:p>
    <w:p w14:paraId="15000000">
      <w:pPr>
        <w:widowControl w:val="1"/>
        <w:ind w:firstLine="709" w:left="0" w:right="-1"/>
        <w:rPr>
          <w:rFonts w:ascii="Times New Roman" w:hAnsi="Times New Roman"/>
          <w:sz w:val="28"/>
        </w:rPr>
      </w:pPr>
      <w:r>
        <w:rPr>
          <w:rFonts w:ascii="Times New Roman" w:hAnsi="Times New Roman"/>
          <w:sz w:val="28"/>
        </w:rPr>
        <w:t>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14:paraId="16000000">
      <w:pPr>
        <w:widowControl w:val="1"/>
        <w:ind w:firstLine="709" w:left="0" w:right="-1"/>
        <w:rPr>
          <w:rFonts w:ascii="Times New Roman" w:hAnsi="Times New Roman"/>
          <w:sz w:val="28"/>
        </w:rPr>
      </w:pPr>
      <w:r>
        <w:rPr>
          <w:rFonts w:ascii="Times New Roman" w:hAnsi="Times New Roman"/>
          <w:sz w:val="28"/>
        </w:rPr>
        <w:t>2. Размер годовой арендной платы (далее - арендная плата) при аренде земельных участков определяется одним из следующих способов:</w:t>
      </w:r>
    </w:p>
    <w:p w14:paraId="17000000">
      <w:pPr>
        <w:widowControl w:val="1"/>
        <w:ind w:firstLine="709" w:left="0" w:right="-1"/>
        <w:rPr>
          <w:rFonts w:ascii="Times New Roman" w:hAnsi="Times New Roman"/>
          <w:sz w:val="28"/>
        </w:rPr>
      </w:pPr>
      <w:r>
        <w:rPr>
          <w:rFonts w:ascii="Times New Roman" w:hAnsi="Times New Roman"/>
          <w:sz w:val="28"/>
        </w:rPr>
        <w:t>на основании кадастровой стоимости земельных участков;</w:t>
      </w:r>
    </w:p>
    <w:p w14:paraId="18000000">
      <w:pPr>
        <w:widowControl w:val="1"/>
        <w:ind w:firstLine="709" w:left="0" w:right="-1"/>
        <w:rPr>
          <w:rFonts w:ascii="Times New Roman" w:hAnsi="Times New Roman"/>
          <w:sz w:val="28"/>
        </w:rPr>
      </w:pPr>
      <w:r>
        <w:rPr>
          <w:rFonts w:ascii="Times New Roman" w:hAnsi="Times New Roman"/>
          <w:sz w:val="28"/>
        </w:rPr>
        <w:t>в соответствии со ставками арендной платы либо методическими указаниями по ее расчету, утвержденными для земельных участков, находящихся в федеральной собственности.</w:t>
      </w:r>
    </w:p>
    <w:p w14:paraId="19000000">
      <w:pPr>
        <w:widowControl w:val="1"/>
        <w:ind w:firstLine="709" w:left="0" w:right="-1"/>
        <w:rPr>
          <w:rFonts w:ascii="Times New Roman" w:hAnsi="Times New Roman"/>
          <w:sz w:val="28"/>
        </w:rPr>
      </w:pPr>
      <w:r>
        <w:rPr>
          <w:rFonts w:ascii="Times New Roman" w:hAnsi="Times New Roman"/>
          <w:sz w:val="28"/>
        </w:rPr>
        <w:t xml:space="preserve">2.1. Размер годовой арендной платы, определенный на основании кадастровой стоимости земельного участка при заключении </w:t>
      </w:r>
      <w:r>
        <w:rPr>
          <w:rFonts w:ascii="Times New Roman" w:hAnsi="Times New Roman"/>
          <w:sz w:val="28"/>
        </w:rPr>
        <w:t>договора,</w:t>
      </w:r>
      <w:r>
        <w:rPr>
          <w:rFonts w:ascii="Times New Roman" w:hAnsi="Times New Roman"/>
          <w:sz w:val="28"/>
        </w:rPr>
        <w:t xml:space="preserve"> определяется по формуле:</w:t>
      </w:r>
    </w:p>
    <w:p w14:paraId="1A000000">
      <w:pPr>
        <w:widowControl w:val="1"/>
        <w:ind w:firstLine="709" w:left="0" w:right="-1"/>
        <w:rPr>
          <w:rFonts w:ascii="Times New Roman" w:hAnsi="Times New Roman"/>
          <w:sz w:val="28"/>
        </w:rPr>
      </w:pPr>
    </w:p>
    <w:p w14:paraId="1B000000">
      <w:pPr>
        <w:widowControl w:val="1"/>
        <w:ind w:firstLine="709" w:left="0" w:right="-1"/>
        <w:rPr>
          <w:rFonts w:ascii="Times New Roman" w:hAnsi="Times New Roman"/>
          <w:sz w:val="28"/>
        </w:rPr>
      </w:pPr>
      <w:r>
        <w:rPr>
          <w:rFonts w:ascii="Times New Roman" w:hAnsi="Times New Roman"/>
          <w:sz w:val="28"/>
        </w:rPr>
        <w:t>АП = К(Р)С x Саn x КИ, где:</w:t>
      </w:r>
    </w:p>
    <w:p w14:paraId="1C000000">
      <w:pPr>
        <w:widowControl w:val="1"/>
        <w:ind w:firstLine="709" w:left="0" w:right="-1"/>
        <w:rPr>
          <w:rFonts w:ascii="Times New Roman" w:hAnsi="Times New Roman"/>
          <w:sz w:val="28"/>
        </w:rPr>
      </w:pPr>
    </w:p>
    <w:p w14:paraId="1D000000">
      <w:pPr>
        <w:widowControl w:val="1"/>
        <w:ind w:firstLine="709" w:left="0" w:right="-1"/>
        <w:rPr>
          <w:rFonts w:ascii="Times New Roman" w:hAnsi="Times New Roman"/>
          <w:sz w:val="28"/>
        </w:rPr>
      </w:pPr>
      <w:r>
        <w:rPr>
          <w:rFonts w:ascii="Times New Roman" w:hAnsi="Times New Roman"/>
          <w:sz w:val="28"/>
        </w:rPr>
        <w:t>АП - размер арендной платы, руб.;</w:t>
      </w:r>
    </w:p>
    <w:p w14:paraId="1E000000">
      <w:pPr>
        <w:widowControl w:val="1"/>
        <w:ind w:firstLine="709" w:left="0" w:right="-1"/>
        <w:rPr>
          <w:rFonts w:ascii="Times New Roman" w:hAnsi="Times New Roman"/>
          <w:sz w:val="28"/>
        </w:rPr>
      </w:pPr>
      <w:r>
        <w:rPr>
          <w:rFonts w:ascii="Times New Roman" w:hAnsi="Times New Roman"/>
          <w:sz w:val="28"/>
        </w:rPr>
        <w:t>К(Р) С - кадастровая стоимость земельного участка, руб.;</w:t>
      </w:r>
    </w:p>
    <w:p w14:paraId="1F000000">
      <w:pPr>
        <w:widowControl w:val="1"/>
        <w:ind w:firstLine="709" w:left="0" w:right="-1"/>
        <w:rPr>
          <w:rFonts w:ascii="Times New Roman" w:hAnsi="Times New Roman"/>
          <w:sz w:val="28"/>
        </w:rPr>
      </w:pPr>
      <w:r>
        <w:rPr>
          <w:rFonts w:ascii="Times New Roman" w:hAnsi="Times New Roman"/>
          <w:sz w:val="28"/>
        </w:rPr>
        <w:t>Саn - соответствующая ставка арендной платы согласно настоящему Порядку, %;</w:t>
      </w:r>
    </w:p>
    <w:p w14:paraId="20000000">
      <w:pPr>
        <w:widowControl w:val="1"/>
        <w:ind w:firstLine="709" w:left="0" w:right="-1"/>
        <w:rPr>
          <w:rFonts w:ascii="Times New Roman" w:hAnsi="Times New Roman"/>
          <w:sz w:val="28"/>
        </w:rPr>
      </w:pPr>
      <w:r>
        <w:rPr>
          <w:rFonts w:ascii="Times New Roman" w:hAnsi="Times New Roman"/>
          <w:sz w:val="28"/>
        </w:rPr>
        <w:t>КИ - коэффициент инфляции.</w:t>
      </w:r>
    </w:p>
    <w:p w14:paraId="21000000">
      <w:pPr>
        <w:widowControl w:val="1"/>
        <w:ind w:firstLine="709" w:left="0" w:right="-1"/>
        <w:rPr>
          <w:rFonts w:ascii="Times New Roman" w:hAnsi="Times New Roman"/>
          <w:sz w:val="28"/>
        </w:rPr>
      </w:pPr>
      <w:r>
        <w:rPr>
          <w:rFonts w:ascii="Times New Roman" w:hAnsi="Times New Roman"/>
          <w:sz w:val="28"/>
        </w:rPr>
        <w:t>Коэффициент инфляции (КИ) определяется как произведение (П) ежегодных коэффициентов инфляции по формуле:</w:t>
      </w:r>
    </w:p>
    <w:p w14:paraId="22000000">
      <w:pPr>
        <w:widowControl w:val="1"/>
        <w:ind w:firstLine="709" w:left="0" w:right="-1"/>
        <w:rPr>
          <w:rFonts w:ascii="Times New Roman" w:hAnsi="Times New Roman"/>
          <w:sz w:val="28"/>
        </w:rPr>
      </w:pPr>
    </w:p>
    <w:p w14:paraId="23000000">
      <w:pPr>
        <w:widowControl w:val="1"/>
        <w:ind w:firstLine="709" w:left="2123" w:right="-1"/>
        <w:rPr>
          <w:rFonts w:ascii="Times New Roman" w:hAnsi="Times New Roman"/>
          <w:sz w:val="28"/>
        </w:rPr>
      </w:pPr>
      <w:r>
        <w:rPr>
          <w:rFonts w:ascii="Times New Roman" w:hAnsi="Times New Roman"/>
          <w:sz w:val="24"/>
        </w:rPr>
        <w:drawing>
          <wp:inline>
            <wp:extent cx="1943100" cy="493585"/>
            <wp:effectExtent b="0" l="0" r="0" t="0"/>
            <wp:docPr hidden="false" id="2" name="Picture 2"/>
            <a:graphic>
              <a:graphicData uri="http://schemas.openxmlformats.org/drawingml/2006/picture">
                <pic:pic>
                  <pic:nvPicPr>
                    <pic:cNvPr hidden="false" id="1" name="Picture 1"/>
                    <pic:cNvPicPr preferRelativeResize="true"/>
                  </pic:nvPicPr>
                  <pic:blipFill>
                    <a:blip r:embed="rId2"/>
                    <a:srcRect b="0" l="0" r="0" t="0"/>
                    <a:stretch/>
                  </pic:blipFill>
                  <pic:spPr>
                    <a:xfrm flipH="false" flipV="false" rot="0">
                      <a:ext cx="1943100" cy="493585"/>
                    </a:xfrm>
                    <a:prstGeom prst="rect"/>
                  </pic:spPr>
                </pic:pic>
              </a:graphicData>
            </a:graphic>
          </wp:inline>
        </w:drawing>
      </w:r>
    </w:p>
    <w:p w14:paraId="24000000">
      <w:pPr>
        <w:widowControl w:val="1"/>
        <w:ind w:firstLine="709" w:left="0" w:right="-1"/>
        <w:rPr>
          <w:rFonts w:ascii="Times New Roman" w:hAnsi="Times New Roman"/>
          <w:sz w:val="28"/>
        </w:rPr>
      </w:pPr>
    </w:p>
    <w:p w14:paraId="25000000">
      <w:pPr>
        <w:widowControl w:val="1"/>
        <w:ind w:firstLine="709" w:left="0" w:right="-1"/>
        <w:rPr>
          <w:rFonts w:ascii="Times New Roman" w:hAnsi="Times New Roman"/>
          <w:sz w:val="28"/>
        </w:rPr>
      </w:pPr>
      <w:r>
        <w:rPr>
          <w:rFonts w:ascii="Times New Roman" w:hAnsi="Times New Roman"/>
          <w:sz w:val="28"/>
        </w:rPr>
        <w:t>УИ - уровень инфляции, установленный в федеральном законе о федеральном бюджете по состоянию на 1 января соответствующего финансового года.</w:t>
      </w:r>
    </w:p>
    <w:p w14:paraId="26000000">
      <w:pPr>
        <w:widowControl w:val="1"/>
        <w:ind w:firstLine="709" w:left="0" w:right="-1"/>
        <w:rPr>
          <w:rFonts w:ascii="Times New Roman" w:hAnsi="Times New Roman"/>
          <w:sz w:val="28"/>
        </w:rPr>
      </w:pPr>
      <w:r>
        <w:rPr>
          <w:rFonts w:ascii="Times New Roman" w:hAnsi="Times New Roman"/>
          <w:sz w:val="28"/>
        </w:rPr>
        <w:t>Коэффициент инфляции применяется в расчете начиная с года, следующего за годом утверждения результатов кадастровой стоимости земельного участка.</w:t>
      </w:r>
    </w:p>
    <w:p w14:paraId="27000000">
      <w:pPr>
        <w:widowControl w:val="1"/>
        <w:ind w:firstLine="709" w:left="0" w:right="-1"/>
        <w:rPr>
          <w:rFonts w:ascii="Times New Roman" w:hAnsi="Times New Roman"/>
          <w:sz w:val="28"/>
        </w:rPr>
      </w:pPr>
      <w:r>
        <w:rPr>
          <w:rFonts w:ascii="Times New Roman" w:hAnsi="Times New Roman"/>
          <w:sz w:val="28"/>
        </w:rPr>
        <w:t>При исчислении коэффициента инфляции полученное число математически округляется до шести знаков после запятой.</w:t>
      </w:r>
    </w:p>
    <w:p w14:paraId="28000000">
      <w:pPr>
        <w:widowControl w:val="1"/>
        <w:ind w:firstLine="709" w:left="0" w:right="-1"/>
        <w:rPr>
          <w:rFonts w:ascii="Times New Roman" w:hAnsi="Times New Roman"/>
          <w:sz w:val="28"/>
        </w:rPr>
      </w:pPr>
      <w:r>
        <w:rPr>
          <w:rFonts w:ascii="Times New Roman" w:hAnsi="Times New Roman"/>
          <w:sz w:val="28"/>
        </w:rPr>
        <w:t>3. 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 установленном в подпунктах 3.1 - 3.</w:t>
      </w:r>
      <w:r>
        <w:rPr>
          <w:rFonts w:ascii="Times New Roman" w:hAnsi="Times New Roman"/>
          <w:sz w:val="28"/>
        </w:rPr>
        <w:t>8</w:t>
      </w:r>
      <w:r>
        <w:rPr>
          <w:rFonts w:ascii="Times New Roman" w:hAnsi="Times New Roman"/>
          <w:sz w:val="28"/>
        </w:rPr>
        <w:t xml:space="preserve"> настоящего пункта.</w:t>
      </w:r>
    </w:p>
    <w:p w14:paraId="29000000">
      <w:pPr>
        <w:widowControl w:val="1"/>
        <w:ind w:firstLine="709" w:left="0" w:right="-1"/>
        <w:rPr>
          <w:rFonts w:ascii="Times New Roman" w:hAnsi="Times New Roman"/>
          <w:sz w:val="28"/>
        </w:rPr>
      </w:pPr>
      <w:r>
        <w:rPr>
          <w:rFonts w:ascii="Times New Roman" w:hAnsi="Times New Roman"/>
          <w:sz w:val="28"/>
        </w:rPr>
        <w:t>3.1. Арендная плата рассчитывается в размере 0,01 процента от кадастровой стоимости в отношении следующих земельных участков:</w:t>
      </w:r>
    </w:p>
    <w:p w14:paraId="2A000000">
      <w:pPr>
        <w:widowControl w:val="1"/>
        <w:ind w:firstLine="709" w:left="0" w:right="-1"/>
        <w:rPr>
          <w:rFonts w:ascii="Times New Roman" w:hAnsi="Times New Roman"/>
          <w:sz w:val="28"/>
        </w:rPr>
      </w:pPr>
      <w:r>
        <w:rPr>
          <w:rFonts w:ascii="Times New Roman" w:hAnsi="Times New Roman"/>
          <w:sz w:val="28"/>
        </w:rPr>
        <w:t>3.1.1.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14:paraId="2B000000">
      <w:pPr>
        <w:widowControl w:val="1"/>
        <w:ind w:firstLine="709" w:left="0" w:right="-1"/>
        <w:rPr>
          <w:rFonts w:ascii="Times New Roman" w:hAnsi="Times New Roman"/>
          <w:sz w:val="28"/>
        </w:rPr>
      </w:pPr>
      <w:r>
        <w:rPr>
          <w:rFonts w:ascii="Times New Roman" w:hAnsi="Times New Roman"/>
          <w:sz w:val="28"/>
        </w:rPr>
        <w:t>3.1.2.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14:paraId="2C000000">
      <w:pPr>
        <w:widowControl w:val="1"/>
        <w:ind w:firstLine="709" w:left="0" w:right="-1"/>
        <w:rPr>
          <w:rFonts w:ascii="Times New Roman" w:hAnsi="Times New Roman"/>
          <w:sz w:val="28"/>
        </w:rPr>
      </w:pPr>
      <w:r>
        <w:rPr>
          <w:rFonts w:ascii="Times New Roman" w:hAnsi="Times New Roman"/>
          <w:sz w:val="28"/>
        </w:rPr>
        <w:t xml:space="preserve">3.1.3.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w:t>
      </w:r>
      <w:r>
        <w:rPr>
          <w:rFonts w:ascii="Times New Roman" w:hAnsi="Times New Roman"/>
          <w:sz w:val="28"/>
        </w:rPr>
        <w:t>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14:paraId="2D000000">
      <w:pPr>
        <w:widowControl w:val="1"/>
        <w:ind w:firstLine="709" w:left="0" w:right="-1"/>
        <w:rPr>
          <w:rFonts w:ascii="Times New Roman" w:hAnsi="Times New Roman"/>
          <w:sz w:val="28"/>
        </w:rPr>
      </w:pPr>
      <w:r>
        <w:rPr>
          <w:rFonts w:ascii="Times New Roman" w:hAnsi="Times New Roman"/>
          <w:sz w:val="28"/>
        </w:rPr>
        <w:t>3.1.4. Земельного участка, изъятого из оборота, если земельный участок в случаях, установленных федеральными законами, может быть передан в аренду.</w:t>
      </w:r>
    </w:p>
    <w:p w14:paraId="2E000000">
      <w:pPr>
        <w:widowControl w:val="1"/>
        <w:ind w:firstLine="709" w:left="0" w:right="-1"/>
        <w:rPr>
          <w:rFonts w:ascii="Times New Roman" w:hAnsi="Times New Roman"/>
          <w:sz w:val="28"/>
        </w:rPr>
      </w:pPr>
      <w:r>
        <w:rPr>
          <w:rFonts w:ascii="Times New Roman" w:hAnsi="Times New Roman"/>
          <w:sz w:val="28"/>
        </w:rPr>
        <w:t>3.1.5.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14:paraId="2F000000">
      <w:pPr>
        <w:widowControl w:val="1"/>
        <w:ind w:firstLine="709" w:left="0" w:right="-1"/>
        <w:rPr>
          <w:rFonts w:ascii="Times New Roman" w:hAnsi="Times New Roman"/>
          <w:sz w:val="28"/>
        </w:rPr>
      </w:pPr>
      <w:r>
        <w:rPr>
          <w:rFonts w:ascii="Times New Roman" w:hAnsi="Times New Roman"/>
          <w:sz w:val="28"/>
        </w:rPr>
        <w:t>3.1.6.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14:paraId="30000000">
      <w:pPr>
        <w:widowControl w:val="1"/>
        <w:ind w:firstLine="709" w:left="0" w:right="-1"/>
        <w:rPr>
          <w:rFonts w:ascii="Times New Roman" w:hAnsi="Times New Roman"/>
          <w:sz w:val="28"/>
        </w:rPr>
      </w:pPr>
      <w:r>
        <w:rPr>
          <w:rFonts w:ascii="Times New Roman" w:hAnsi="Times New Roman"/>
          <w:sz w:val="28"/>
        </w:rPr>
        <w:t>3.1.7. 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p>
    <w:p w14:paraId="31000000">
      <w:pPr>
        <w:widowControl w:val="1"/>
        <w:ind w:firstLine="709" w:left="0" w:right="-1"/>
        <w:rPr>
          <w:rFonts w:ascii="Times New Roman" w:hAnsi="Times New Roman"/>
          <w:sz w:val="28"/>
        </w:rPr>
      </w:pPr>
      <w:r>
        <w:rPr>
          <w:rFonts w:ascii="Times New Roman" w:hAnsi="Times New Roman"/>
          <w:sz w:val="28"/>
        </w:rPr>
        <w:t>3.2. Арендная плата рассчитывается в размере 0,1 процента от кадастровой стоимости в отношении земельного участка из земель сельскохозяйственного назначения, занятого мелиоративными защитными лесными насаждениями.</w:t>
      </w:r>
    </w:p>
    <w:p w14:paraId="32000000">
      <w:pPr>
        <w:widowControl w:val="1"/>
        <w:ind w:firstLine="709" w:left="0" w:right="-1"/>
        <w:rPr>
          <w:rFonts w:ascii="Times New Roman" w:hAnsi="Times New Roman"/>
          <w:sz w:val="28"/>
        </w:rPr>
      </w:pPr>
      <w:r>
        <w:rPr>
          <w:rFonts w:ascii="Times New Roman" w:hAnsi="Times New Roman"/>
          <w:sz w:val="28"/>
        </w:rPr>
        <w:t>3.3. Арендная плата рассчитывается в размере 0,3 процента от кадастровой стоимости в отношении следующих земельных участков:</w:t>
      </w:r>
    </w:p>
    <w:p w14:paraId="33000000">
      <w:pPr>
        <w:widowControl w:val="1"/>
        <w:ind w:firstLine="709" w:left="0" w:right="-1"/>
        <w:rPr>
          <w:rFonts w:ascii="Times New Roman" w:hAnsi="Times New Roman"/>
          <w:sz w:val="28"/>
        </w:rPr>
      </w:pPr>
      <w:r>
        <w:rPr>
          <w:rFonts w:ascii="Times New Roman" w:hAnsi="Times New Roman"/>
          <w:sz w:val="28"/>
        </w:rPr>
        <w:t xml:space="preserve">3.3.1. Земельного участка, предоставленного для целей жилищного строительства, в том числе для индивидуального жилищного строительства, за исключением случаев, предусмотренных подпунктом 3.1.7 пункта 3 и подпунктом </w:t>
      </w:r>
      <w:r>
        <w:rPr>
          <w:rFonts w:ascii="Times New Roman" w:hAnsi="Times New Roman"/>
          <w:sz w:val="28"/>
        </w:rPr>
        <w:t>5</w:t>
      </w:r>
      <w:r>
        <w:rPr>
          <w:rFonts w:ascii="Times New Roman" w:hAnsi="Times New Roman"/>
          <w:sz w:val="28"/>
        </w:rPr>
        <w:t xml:space="preserve">.2 пункта </w:t>
      </w:r>
      <w:r>
        <w:rPr>
          <w:rFonts w:ascii="Times New Roman" w:hAnsi="Times New Roman"/>
          <w:sz w:val="28"/>
        </w:rPr>
        <w:t>5</w:t>
      </w:r>
      <w:r>
        <w:rPr>
          <w:rFonts w:ascii="Times New Roman" w:hAnsi="Times New Roman"/>
          <w:sz w:val="28"/>
        </w:rPr>
        <w:t xml:space="preserve"> настоящего</w:t>
      </w:r>
      <w:r>
        <w:rPr>
          <w:rFonts w:ascii="Times New Roman" w:hAnsi="Times New Roman"/>
          <w:sz w:val="28"/>
        </w:rPr>
        <w:t xml:space="preserve"> Порядка.</w:t>
      </w:r>
    </w:p>
    <w:p w14:paraId="34000000">
      <w:pPr>
        <w:widowControl w:val="1"/>
        <w:ind w:firstLine="709" w:left="0" w:right="-1"/>
        <w:rPr>
          <w:rFonts w:ascii="Times New Roman" w:hAnsi="Times New Roman"/>
          <w:sz w:val="28"/>
        </w:rPr>
      </w:pPr>
      <w:r>
        <w:rPr>
          <w:rFonts w:ascii="Times New Roman" w:hAnsi="Times New Roman"/>
          <w:sz w:val="28"/>
        </w:rPr>
        <w:t xml:space="preserve">3.3.2. Земельного участка, занятого объектами инженерной инфраструктуры жилищно-коммунального комплекса, за исключением случаев, предусмотренных подпунктами </w:t>
      </w:r>
      <w:r>
        <w:rPr>
          <w:rFonts w:ascii="Times New Roman" w:hAnsi="Times New Roman"/>
          <w:sz w:val="28"/>
        </w:rPr>
        <w:t>5</w:t>
      </w:r>
      <w:r>
        <w:rPr>
          <w:rFonts w:ascii="Times New Roman" w:hAnsi="Times New Roman"/>
          <w:sz w:val="28"/>
        </w:rPr>
        <w:t xml:space="preserve">.2.1 - </w:t>
      </w:r>
      <w:r>
        <w:rPr>
          <w:rFonts w:ascii="Times New Roman" w:hAnsi="Times New Roman"/>
          <w:sz w:val="28"/>
        </w:rPr>
        <w:t>5</w:t>
      </w:r>
      <w:r>
        <w:rPr>
          <w:rFonts w:ascii="Times New Roman" w:hAnsi="Times New Roman"/>
          <w:sz w:val="28"/>
        </w:rPr>
        <w:t xml:space="preserve">.2.3, </w:t>
      </w:r>
      <w:r>
        <w:rPr>
          <w:rFonts w:ascii="Times New Roman" w:hAnsi="Times New Roman"/>
          <w:sz w:val="28"/>
        </w:rPr>
        <w:t>5</w:t>
      </w:r>
      <w:r>
        <w:rPr>
          <w:rFonts w:ascii="Times New Roman" w:hAnsi="Times New Roman"/>
          <w:sz w:val="28"/>
        </w:rPr>
        <w:t xml:space="preserve">.2.5 - </w:t>
      </w:r>
      <w:r>
        <w:rPr>
          <w:rFonts w:ascii="Times New Roman" w:hAnsi="Times New Roman"/>
          <w:sz w:val="28"/>
        </w:rPr>
        <w:t>5</w:t>
      </w:r>
      <w:r>
        <w:rPr>
          <w:rFonts w:ascii="Times New Roman" w:hAnsi="Times New Roman"/>
          <w:sz w:val="28"/>
        </w:rPr>
        <w:t xml:space="preserve">.2.7 пункта </w:t>
      </w:r>
      <w:r>
        <w:rPr>
          <w:rFonts w:ascii="Times New Roman" w:hAnsi="Times New Roman"/>
          <w:sz w:val="28"/>
        </w:rPr>
        <w:t>5</w:t>
      </w:r>
      <w:r>
        <w:rPr>
          <w:rFonts w:ascii="Times New Roman" w:hAnsi="Times New Roman"/>
          <w:sz w:val="28"/>
        </w:rPr>
        <w:t xml:space="preserve">, подпунктами </w:t>
      </w:r>
      <w:r>
        <w:rPr>
          <w:rFonts w:ascii="Times New Roman" w:hAnsi="Times New Roman"/>
          <w:sz w:val="28"/>
        </w:rPr>
        <w:t>6</w:t>
      </w:r>
      <w:r>
        <w:rPr>
          <w:rFonts w:ascii="Times New Roman" w:hAnsi="Times New Roman"/>
          <w:sz w:val="28"/>
        </w:rPr>
        <w:t xml:space="preserve">.2.3, </w:t>
      </w:r>
      <w:r>
        <w:rPr>
          <w:rFonts w:ascii="Times New Roman" w:hAnsi="Times New Roman"/>
          <w:sz w:val="28"/>
        </w:rPr>
        <w:t>6</w:t>
      </w:r>
      <w:r>
        <w:rPr>
          <w:rFonts w:ascii="Times New Roman" w:hAnsi="Times New Roman"/>
          <w:sz w:val="28"/>
        </w:rPr>
        <w:t xml:space="preserve">.2.7 пункта </w:t>
      </w:r>
      <w:r>
        <w:rPr>
          <w:rFonts w:ascii="Times New Roman" w:hAnsi="Times New Roman"/>
          <w:sz w:val="28"/>
        </w:rPr>
        <w:t>6</w:t>
      </w:r>
      <w:r>
        <w:rPr>
          <w:rFonts w:ascii="Times New Roman" w:hAnsi="Times New Roman"/>
          <w:sz w:val="28"/>
        </w:rPr>
        <w:t xml:space="preserve"> настоящего</w:t>
      </w:r>
      <w:r>
        <w:rPr>
          <w:rFonts w:ascii="Times New Roman" w:hAnsi="Times New Roman"/>
          <w:sz w:val="28"/>
        </w:rPr>
        <w:t xml:space="preserve"> Порядка.</w:t>
      </w:r>
    </w:p>
    <w:p w14:paraId="35000000">
      <w:pPr>
        <w:widowControl w:val="1"/>
        <w:ind w:firstLine="709" w:left="0" w:right="-1"/>
        <w:rPr>
          <w:rFonts w:ascii="Times New Roman" w:hAnsi="Times New Roman"/>
          <w:sz w:val="28"/>
        </w:rPr>
      </w:pPr>
      <w:r>
        <w:rPr>
          <w:rFonts w:ascii="Times New Roman" w:hAnsi="Times New Roman"/>
          <w:sz w:val="28"/>
        </w:rPr>
        <w:t xml:space="preserve">3.3.3. Земельного участка, предоставленного для ведения личного подсобного хозяйства, садоводства, огородничества или животноводства, сенокошения или выпаса сельскохозяйственных животных, за исключением случаев, предусмотренных подпунктом 3.1.7 пункта 3 и подпунктом </w:t>
      </w:r>
      <w:r>
        <w:rPr>
          <w:rFonts w:ascii="Times New Roman" w:hAnsi="Times New Roman"/>
          <w:sz w:val="28"/>
        </w:rPr>
        <w:t>5</w:t>
      </w:r>
      <w:r>
        <w:rPr>
          <w:rFonts w:ascii="Times New Roman" w:hAnsi="Times New Roman"/>
          <w:sz w:val="28"/>
        </w:rPr>
        <w:t xml:space="preserve">.2.4 пункта </w:t>
      </w:r>
      <w:r>
        <w:rPr>
          <w:rFonts w:ascii="Times New Roman" w:hAnsi="Times New Roman"/>
          <w:sz w:val="28"/>
        </w:rPr>
        <w:t>5</w:t>
      </w:r>
      <w:r>
        <w:rPr>
          <w:rFonts w:ascii="Times New Roman" w:hAnsi="Times New Roman"/>
          <w:sz w:val="28"/>
        </w:rPr>
        <w:t xml:space="preserve"> </w:t>
      </w:r>
      <w:r>
        <w:rPr>
          <w:rFonts w:ascii="Times New Roman" w:hAnsi="Times New Roman"/>
          <w:sz w:val="28"/>
        </w:rPr>
        <w:t xml:space="preserve">настоящего </w:t>
      </w:r>
      <w:r>
        <w:rPr>
          <w:rFonts w:ascii="Times New Roman" w:hAnsi="Times New Roman"/>
          <w:sz w:val="28"/>
        </w:rPr>
        <w:t>Порядка.</w:t>
      </w:r>
      <w:r>
        <w:rPr>
          <w:rFonts w:ascii="Times New Roman" w:hAnsi="Times New Roman"/>
          <w:sz w:val="28"/>
        </w:rPr>
        <w:t xml:space="preserve"> </w:t>
      </w:r>
    </w:p>
    <w:p w14:paraId="36000000">
      <w:pPr>
        <w:widowControl w:val="1"/>
        <w:ind w:firstLine="709" w:left="0" w:right="-1"/>
        <w:rPr>
          <w:rFonts w:ascii="Times New Roman" w:hAnsi="Times New Roman"/>
          <w:sz w:val="28"/>
        </w:rPr>
      </w:pPr>
      <w:r>
        <w:rPr>
          <w:rFonts w:ascii="Times New Roman" w:hAnsi="Times New Roman"/>
          <w:sz w:val="28"/>
        </w:rPr>
        <w:t>3.3.4. Земельного участка для размещения гаражей (индивидуальных и кооперативных) для хранения личного автотранспорта граждан, использование которого не связано с осуществлением предпринимательской деятельности.</w:t>
      </w:r>
    </w:p>
    <w:p w14:paraId="37000000">
      <w:pPr>
        <w:widowControl w:val="1"/>
        <w:ind w:firstLine="709" w:left="0" w:right="-1"/>
        <w:rPr>
          <w:rFonts w:ascii="Times New Roman" w:hAnsi="Times New Roman"/>
          <w:sz w:val="28"/>
        </w:rPr>
      </w:pPr>
      <w:r>
        <w:rPr>
          <w:rFonts w:ascii="Times New Roman" w:hAnsi="Times New Roman"/>
          <w:sz w:val="28"/>
        </w:rPr>
        <w:t>3.3.5. Земельного участка из земель сельскохозяйственного назначения,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14:paraId="38000000">
      <w:pPr>
        <w:widowControl w:val="1"/>
        <w:ind w:firstLine="709" w:left="0" w:right="-1"/>
        <w:rPr>
          <w:rFonts w:ascii="Times New Roman" w:hAnsi="Times New Roman"/>
          <w:sz w:val="28"/>
        </w:rPr>
      </w:pPr>
      <w:r>
        <w:rPr>
          <w:rFonts w:ascii="Times New Roman" w:hAnsi="Times New Roman"/>
          <w:sz w:val="28"/>
        </w:rPr>
        <w:t>3.4. Арендная плата рассчитывается в размере 1,5 процента от кадастровой стоимости в отношении следующих земельных участков:</w:t>
      </w:r>
    </w:p>
    <w:p w14:paraId="39000000">
      <w:pPr>
        <w:widowControl w:val="1"/>
        <w:ind w:firstLine="709" w:left="0" w:right="-1"/>
        <w:rPr>
          <w:rFonts w:ascii="Times New Roman" w:hAnsi="Times New Roman"/>
          <w:sz w:val="28"/>
        </w:rPr>
      </w:pPr>
      <w:r>
        <w:rPr>
          <w:rFonts w:ascii="Times New Roman" w:hAnsi="Times New Roman"/>
          <w:sz w:val="28"/>
        </w:rPr>
        <w:t>3.4.1. Земельного участка, ограниченного в обороте,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14:paraId="3A000000">
      <w:pPr>
        <w:widowControl w:val="1"/>
        <w:ind w:firstLine="709" w:left="0" w:right="-1"/>
        <w:rPr>
          <w:rFonts w:ascii="Times New Roman" w:hAnsi="Times New Roman"/>
          <w:sz w:val="28"/>
        </w:rPr>
      </w:pPr>
      <w:r>
        <w:rPr>
          <w:rFonts w:ascii="Times New Roman" w:hAnsi="Times New Roman"/>
          <w:sz w:val="28"/>
        </w:rPr>
        <w:t>3.4.2. Земельного участка, занятого объектами, находящимися в собственности социально ориентированной некоммерческой организации, предназначенными для выполнения следующих возложенных на нее государственных задач:</w:t>
      </w:r>
    </w:p>
    <w:p w14:paraId="3B000000">
      <w:pPr>
        <w:widowControl w:val="1"/>
        <w:ind w:firstLine="709" w:left="0" w:right="-1"/>
        <w:rPr>
          <w:rFonts w:ascii="Times New Roman" w:hAnsi="Times New Roman"/>
          <w:sz w:val="28"/>
        </w:rPr>
      </w:pPr>
      <w:r>
        <w:rPr>
          <w:rFonts w:ascii="Times New Roman" w:hAnsi="Times New Roman"/>
          <w:sz w:val="28"/>
        </w:rPr>
        <w:t>патриотическое (военно-патриотическое) воспитание граждан;</w:t>
      </w:r>
    </w:p>
    <w:p w14:paraId="3C000000">
      <w:pPr>
        <w:widowControl w:val="1"/>
        <w:ind w:firstLine="709" w:left="0" w:right="-1"/>
        <w:rPr>
          <w:rFonts w:ascii="Times New Roman" w:hAnsi="Times New Roman"/>
          <w:sz w:val="28"/>
        </w:rPr>
      </w:pPr>
      <w:r>
        <w:rPr>
          <w:rFonts w:ascii="Times New Roman" w:hAnsi="Times New Roman"/>
          <w:sz w:val="28"/>
        </w:rPr>
        <w:t>подготовка граждан по военно-учетным специальностям;</w:t>
      </w:r>
    </w:p>
    <w:p w14:paraId="3D000000">
      <w:pPr>
        <w:widowControl w:val="1"/>
        <w:ind w:firstLine="709" w:left="0" w:right="-1"/>
        <w:rPr>
          <w:rFonts w:ascii="Times New Roman" w:hAnsi="Times New Roman"/>
          <w:sz w:val="28"/>
        </w:rPr>
      </w:pPr>
      <w:r>
        <w:rPr>
          <w:rFonts w:ascii="Times New Roman" w:hAnsi="Times New Roman"/>
          <w:sz w:val="28"/>
        </w:rPr>
        <w:t>развитие авиационных и технических видов спорта;</w:t>
      </w:r>
    </w:p>
    <w:p w14:paraId="3E000000">
      <w:pPr>
        <w:widowControl w:val="1"/>
        <w:ind w:firstLine="709" w:left="0" w:right="-1"/>
        <w:rPr>
          <w:rFonts w:ascii="Times New Roman" w:hAnsi="Times New Roman"/>
          <w:sz w:val="28"/>
        </w:rPr>
      </w:pPr>
      <w:r>
        <w:rPr>
          <w:rFonts w:ascii="Times New Roman" w:hAnsi="Times New Roman"/>
          <w:sz w:val="28"/>
        </w:rPr>
        <w:t>участие в развитии физической культуры и военно-прикладных видов спорта;</w:t>
      </w:r>
    </w:p>
    <w:p w14:paraId="3F000000">
      <w:pPr>
        <w:widowControl w:val="1"/>
        <w:ind w:firstLine="709" w:left="0" w:right="-1"/>
        <w:rPr>
          <w:rFonts w:ascii="Times New Roman" w:hAnsi="Times New Roman"/>
          <w:sz w:val="28"/>
        </w:rPr>
      </w:pPr>
      <w:r>
        <w:rPr>
          <w:rFonts w:ascii="Times New Roman" w:hAnsi="Times New Roman"/>
          <w:sz w:val="28"/>
        </w:rPr>
        <w:t>летная подготовка курсантов летных образовательных учреждений профессионального образования, поддержание надлежащего уровня натренированности летного и инженерно-технического состава, а также выполнение иных видов авиационных работ;</w:t>
      </w:r>
    </w:p>
    <w:p w14:paraId="40000000">
      <w:pPr>
        <w:widowControl w:val="1"/>
        <w:ind w:firstLine="709" w:left="0" w:right="-1"/>
        <w:rPr>
          <w:rFonts w:ascii="Times New Roman" w:hAnsi="Times New Roman"/>
          <w:sz w:val="28"/>
        </w:rPr>
      </w:pPr>
      <w:r>
        <w:rPr>
          <w:rFonts w:ascii="Times New Roman" w:hAnsi="Times New Roman"/>
          <w:sz w:val="28"/>
        </w:rPr>
        <w:t>участие в подготовке к военной службе граждан, пребывающих в запасе;</w:t>
      </w:r>
    </w:p>
    <w:p w14:paraId="41000000">
      <w:pPr>
        <w:widowControl w:val="1"/>
        <w:ind w:firstLine="709" w:left="0" w:right="-1"/>
        <w:rPr>
          <w:rFonts w:ascii="Times New Roman" w:hAnsi="Times New Roman"/>
          <w:sz w:val="28"/>
        </w:rPr>
      </w:pPr>
      <w:r>
        <w:rPr>
          <w:rFonts w:ascii="Times New Roman" w:hAnsi="Times New Roman"/>
          <w:sz w:val="28"/>
        </w:rPr>
        <w:t>подготовка специалистов массовых технических профессий и развитие технического творчества;</w:t>
      </w:r>
    </w:p>
    <w:p w14:paraId="42000000">
      <w:pPr>
        <w:widowControl w:val="1"/>
        <w:ind w:firstLine="709" w:left="0" w:right="-1"/>
        <w:rPr>
          <w:rFonts w:ascii="Times New Roman" w:hAnsi="Times New Roman"/>
          <w:sz w:val="28"/>
        </w:rPr>
      </w:pPr>
      <w:r>
        <w:rPr>
          <w:rFonts w:ascii="Times New Roman" w:hAnsi="Times New Roman"/>
          <w:sz w:val="28"/>
        </w:rPr>
        <w:t>участие в ликвидации последствий стихийных бедствий, аварий, катастроф и других чрезвычайных ситуаций;</w:t>
      </w:r>
    </w:p>
    <w:p w14:paraId="43000000">
      <w:pPr>
        <w:widowControl w:val="1"/>
        <w:ind w:firstLine="709" w:left="0" w:right="-1"/>
        <w:rPr>
          <w:rFonts w:ascii="Times New Roman" w:hAnsi="Times New Roman"/>
          <w:sz w:val="28"/>
        </w:rPr>
      </w:pPr>
      <w:r>
        <w:rPr>
          <w:rFonts w:ascii="Times New Roman" w:hAnsi="Times New Roman"/>
          <w:sz w:val="28"/>
        </w:rPr>
        <w:t>содержание объектов инфраструктуры в целях выполнения задач в период мобилизации и в военное время.</w:t>
      </w:r>
    </w:p>
    <w:p w14:paraId="44000000">
      <w:pPr>
        <w:widowControl w:val="1"/>
        <w:ind w:firstLine="709" w:left="0" w:right="-1"/>
        <w:rPr>
          <w:rFonts w:ascii="Times New Roman" w:hAnsi="Times New Roman"/>
          <w:sz w:val="28"/>
        </w:rPr>
      </w:pPr>
      <w:r>
        <w:rPr>
          <w:rFonts w:ascii="Times New Roman" w:hAnsi="Times New Roman"/>
          <w:sz w:val="28"/>
        </w:rPr>
        <w:t>3.5. Арендная плата рассчитывается в размере 2 процентов от кадастровой стоимости в отношении следующих земельных участков:</w:t>
      </w:r>
    </w:p>
    <w:p w14:paraId="45000000">
      <w:pPr>
        <w:widowControl w:val="1"/>
        <w:ind w:firstLine="709" w:left="0" w:right="-1"/>
        <w:rPr>
          <w:rFonts w:ascii="Times New Roman" w:hAnsi="Times New Roman"/>
          <w:sz w:val="28"/>
        </w:rPr>
      </w:pPr>
      <w:r>
        <w:rPr>
          <w:rFonts w:ascii="Times New Roman" w:hAnsi="Times New Roman"/>
          <w:sz w:val="28"/>
        </w:rPr>
        <w:t>3.5.1. Земельного участка из земель сельскохозяйственного назначения,</w:t>
      </w:r>
      <w:r>
        <w:rPr>
          <w:rFonts w:ascii="Times New Roman" w:hAnsi="Times New Roman"/>
          <w:sz w:val="28"/>
        </w:rPr>
        <w:t xml:space="preserve"> занятого сельскохозяйственными </w:t>
      </w:r>
      <w:r>
        <w:rPr>
          <w:rFonts w:ascii="Times New Roman" w:hAnsi="Times New Roman"/>
          <w:sz w:val="28"/>
        </w:rPr>
        <w:t xml:space="preserve">угодьями, за исключением случаев, предусмотренных подпунктом 3.3.3 пункта 3 и подпунктом </w:t>
      </w:r>
      <w:r>
        <w:rPr>
          <w:rFonts w:ascii="Times New Roman" w:hAnsi="Times New Roman"/>
          <w:sz w:val="28"/>
        </w:rPr>
        <w:t>5</w:t>
      </w:r>
      <w:r>
        <w:rPr>
          <w:rFonts w:ascii="Times New Roman" w:hAnsi="Times New Roman"/>
          <w:sz w:val="28"/>
        </w:rPr>
        <w:t xml:space="preserve">.2.4 пункта </w:t>
      </w:r>
      <w:r>
        <w:rPr>
          <w:rFonts w:ascii="Times New Roman" w:hAnsi="Times New Roman"/>
          <w:sz w:val="28"/>
        </w:rPr>
        <w:t>5</w:t>
      </w:r>
      <w:r>
        <w:rPr>
          <w:rFonts w:ascii="Times New Roman" w:hAnsi="Times New Roman"/>
          <w:sz w:val="28"/>
        </w:rPr>
        <w:t xml:space="preserve"> </w:t>
      </w:r>
      <w:r>
        <w:rPr>
          <w:rFonts w:ascii="Times New Roman" w:hAnsi="Times New Roman"/>
          <w:sz w:val="28"/>
        </w:rPr>
        <w:t xml:space="preserve">настоящего </w:t>
      </w:r>
      <w:r>
        <w:rPr>
          <w:rFonts w:ascii="Times New Roman" w:hAnsi="Times New Roman"/>
          <w:sz w:val="28"/>
        </w:rPr>
        <w:t>Порядка.</w:t>
      </w:r>
    </w:p>
    <w:p w14:paraId="46000000">
      <w:pPr>
        <w:widowControl w:val="1"/>
        <w:ind w:firstLine="709" w:left="0" w:right="-1"/>
        <w:rPr>
          <w:rFonts w:ascii="Times New Roman" w:hAnsi="Times New Roman"/>
          <w:sz w:val="28"/>
        </w:rPr>
      </w:pPr>
      <w:r>
        <w:rPr>
          <w:rFonts w:ascii="Times New Roman" w:hAnsi="Times New Roman"/>
          <w:sz w:val="28"/>
        </w:rPr>
        <w:t xml:space="preserve">3.5.2. Земельного участка в составе зоны сельскохозяйственного использования в населенных пунктах, используемого для сельскохозяйственного производства, за исключением случаев, предусмотренных подпунктом 3.3.3 пункта 3 и подпунктом </w:t>
      </w:r>
      <w:r>
        <w:rPr>
          <w:rFonts w:ascii="Times New Roman" w:hAnsi="Times New Roman"/>
          <w:sz w:val="28"/>
        </w:rPr>
        <w:t>5</w:t>
      </w:r>
      <w:r>
        <w:rPr>
          <w:rFonts w:ascii="Times New Roman" w:hAnsi="Times New Roman"/>
          <w:sz w:val="28"/>
        </w:rPr>
        <w:t xml:space="preserve">.2.4 пункта </w:t>
      </w:r>
      <w:r>
        <w:rPr>
          <w:rFonts w:ascii="Times New Roman" w:hAnsi="Times New Roman"/>
          <w:sz w:val="28"/>
        </w:rPr>
        <w:t>5</w:t>
      </w:r>
      <w:r>
        <w:rPr>
          <w:rFonts w:ascii="Times New Roman" w:hAnsi="Times New Roman"/>
          <w:sz w:val="28"/>
        </w:rPr>
        <w:t xml:space="preserve"> настоящего</w:t>
      </w:r>
      <w:r>
        <w:rPr>
          <w:rFonts w:ascii="Times New Roman" w:hAnsi="Times New Roman"/>
          <w:sz w:val="28"/>
        </w:rPr>
        <w:t xml:space="preserve"> Порядка.</w:t>
      </w:r>
      <w:r>
        <w:rPr>
          <w:rFonts w:ascii="Times New Roman" w:hAnsi="Times New Roman"/>
          <w:sz w:val="28"/>
        </w:rPr>
        <w:t xml:space="preserve">          </w:t>
      </w:r>
      <w:r>
        <w:rPr>
          <w:rFonts w:ascii="Times New Roman" w:hAnsi="Times New Roman"/>
          <w:sz w:val="28"/>
        </w:rPr>
        <w:t>3.5.3. Земельного участка,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14:paraId="47000000">
      <w:pPr>
        <w:widowControl w:val="1"/>
        <w:ind w:firstLine="709" w:left="0" w:right="-1"/>
        <w:rPr>
          <w:rFonts w:ascii="Times New Roman" w:hAnsi="Times New Roman"/>
          <w:sz w:val="28"/>
        </w:rPr>
      </w:pPr>
      <w:r>
        <w:rPr>
          <w:rFonts w:ascii="Times New Roman" w:hAnsi="Times New Roman"/>
          <w:sz w:val="28"/>
        </w:rPr>
        <w:t>3.6. Арендная плата рассчитывается в размере 2,5 процента от кадастровой стоимости в отношении следующих земельных участков:</w:t>
      </w:r>
    </w:p>
    <w:p w14:paraId="48000000">
      <w:pPr>
        <w:widowControl w:val="1"/>
        <w:ind w:firstLine="709" w:left="0" w:right="-1"/>
        <w:rPr>
          <w:rFonts w:ascii="Times New Roman" w:hAnsi="Times New Roman"/>
          <w:sz w:val="28"/>
        </w:rPr>
      </w:pPr>
      <w:r>
        <w:rPr>
          <w:rFonts w:ascii="Times New Roman" w:hAnsi="Times New Roman"/>
          <w:sz w:val="28"/>
        </w:rPr>
        <w:t>3.6.1. Земельного участка,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Pr>
          <w:rFonts w:ascii="Times New Roman" w:hAnsi="Times New Roman"/>
          <w:sz w:val="28"/>
        </w:rPr>
        <w:t>.</w:t>
      </w:r>
      <w:r>
        <w:rPr>
          <w:rFonts w:ascii="Times New Roman" w:hAnsi="Times New Roman"/>
          <w:sz w:val="28"/>
        </w:rPr>
        <w:t xml:space="preserve"> </w:t>
      </w:r>
      <w:r>
        <w:rPr>
          <w:rFonts w:ascii="Times New Roman" w:hAnsi="Times New Roman"/>
          <w:sz w:val="28"/>
        </w:rPr>
        <w:t>№</w:t>
      </w:r>
      <w:r>
        <w:rPr>
          <w:rFonts w:ascii="Times New Roman" w:hAnsi="Times New Roman"/>
          <w:sz w:val="28"/>
        </w:rPr>
        <w:t xml:space="preserve"> 137-ФЗ </w:t>
      </w:r>
      <w:r>
        <w:rPr>
          <w:rFonts w:ascii="Times New Roman" w:hAnsi="Times New Roman"/>
          <w:sz w:val="28"/>
        </w:rPr>
        <w:t>«</w:t>
      </w:r>
      <w:r>
        <w:rPr>
          <w:rFonts w:ascii="Times New Roman" w:hAnsi="Times New Roman"/>
          <w:sz w:val="28"/>
        </w:rPr>
        <w:t>О введении в действие Земельного кодекса Российской Федерации</w:t>
      </w:r>
      <w:r>
        <w:rPr>
          <w:rFonts w:ascii="Times New Roman" w:hAnsi="Times New Roman"/>
          <w:sz w:val="28"/>
        </w:rPr>
        <w:t>»</w:t>
      </w:r>
      <w:r>
        <w:rPr>
          <w:rFonts w:ascii="Times New Roman" w:hAnsi="Times New Roman"/>
          <w:sz w:val="28"/>
        </w:rPr>
        <w:t>, в случае невведения в эксплуатацию объектов недвижимости по истечении двух лет с даты заключения договора аренды земельного участка.</w:t>
      </w:r>
    </w:p>
    <w:p w14:paraId="49000000">
      <w:pPr>
        <w:widowControl w:val="1"/>
        <w:ind w:firstLine="709" w:left="0" w:right="-1"/>
        <w:rPr>
          <w:rFonts w:ascii="Times New Roman" w:hAnsi="Times New Roman"/>
          <w:sz w:val="28"/>
        </w:rPr>
      </w:pPr>
      <w:r>
        <w:rPr>
          <w:rFonts w:ascii="Times New Roman" w:hAnsi="Times New Roman"/>
          <w:sz w:val="28"/>
        </w:rPr>
        <w:t>3.6.2. Земельного участка в составе земель особо охраняемых территорий и объ</w:t>
      </w:r>
      <w:bookmarkStart w:id="1" w:name="_GoBack"/>
      <w:bookmarkEnd w:id="1"/>
      <w:r>
        <w:rPr>
          <w:rFonts w:ascii="Times New Roman" w:hAnsi="Times New Roman"/>
          <w:sz w:val="28"/>
        </w:rPr>
        <w:t xml:space="preserve">ектов, за исключением случаев, предусмотренных подпунктом </w:t>
      </w:r>
      <w:r>
        <w:rPr>
          <w:rFonts w:ascii="Times New Roman" w:hAnsi="Times New Roman"/>
          <w:sz w:val="28"/>
        </w:rPr>
        <w:t>3.8.2 пункта 3</w:t>
      </w:r>
      <w:r>
        <w:rPr>
          <w:rFonts w:ascii="Times New Roman" w:hAnsi="Times New Roman"/>
          <w:sz w:val="28"/>
        </w:rPr>
        <w:t>, подпунктом 6.1 пункта 6 и пунктом 7</w:t>
      </w:r>
      <w:r>
        <w:rPr>
          <w:rFonts w:ascii="Times New Roman" w:hAnsi="Times New Roman"/>
          <w:sz w:val="28"/>
        </w:rPr>
        <w:t xml:space="preserve"> настоящего</w:t>
      </w:r>
      <w:r>
        <w:rPr>
          <w:rFonts w:ascii="Times New Roman" w:hAnsi="Times New Roman"/>
          <w:sz w:val="28"/>
        </w:rPr>
        <w:t xml:space="preserve"> Порядка. </w:t>
      </w:r>
    </w:p>
    <w:p w14:paraId="4A000000">
      <w:pPr>
        <w:widowControl w:val="1"/>
        <w:ind w:firstLine="709" w:left="0" w:right="-1"/>
        <w:rPr>
          <w:rFonts w:ascii="Times New Roman" w:hAnsi="Times New Roman"/>
          <w:sz w:val="28"/>
        </w:rPr>
      </w:pPr>
      <w:r>
        <w:rPr>
          <w:rFonts w:ascii="Times New Roman" w:hAnsi="Times New Roman"/>
          <w:sz w:val="28"/>
        </w:rPr>
        <w:t>3.6.3. Земельного участка из земель населенных пунктов, за исключением случаев, предусмотренных подпунктами 3.1, 3.3, 3.4, 3.5.2, 3.5.3, 3.7</w:t>
      </w:r>
      <w:r>
        <w:rPr>
          <w:rFonts w:ascii="Times New Roman" w:hAnsi="Times New Roman"/>
          <w:sz w:val="28"/>
        </w:rPr>
        <w:t>, 3.8.2</w:t>
      </w:r>
      <w:r>
        <w:rPr>
          <w:rFonts w:ascii="Times New Roman" w:hAnsi="Times New Roman"/>
          <w:sz w:val="28"/>
        </w:rPr>
        <w:t xml:space="preserve"> пункта 3, пунктами 6 и 7 </w:t>
      </w:r>
      <w:r>
        <w:rPr>
          <w:rFonts w:ascii="Times New Roman" w:hAnsi="Times New Roman"/>
          <w:sz w:val="28"/>
        </w:rPr>
        <w:t xml:space="preserve">настоящего </w:t>
      </w:r>
      <w:r>
        <w:rPr>
          <w:rFonts w:ascii="Times New Roman" w:hAnsi="Times New Roman"/>
          <w:sz w:val="28"/>
        </w:rPr>
        <w:t>Порядка.</w:t>
      </w:r>
      <w:r>
        <w:rPr>
          <w:rFonts w:ascii="Times New Roman" w:hAnsi="Times New Roman"/>
          <w:sz w:val="28"/>
        </w:rPr>
        <w:t xml:space="preserve"> </w:t>
      </w:r>
    </w:p>
    <w:p w14:paraId="4B000000">
      <w:pPr>
        <w:widowControl w:val="1"/>
        <w:ind w:firstLine="709" w:left="0" w:right="-1"/>
        <w:rPr>
          <w:rFonts w:ascii="Times New Roman" w:hAnsi="Times New Roman"/>
          <w:sz w:val="28"/>
        </w:rPr>
      </w:pPr>
      <w:r>
        <w:rPr>
          <w:rFonts w:ascii="Times New Roman" w:hAnsi="Times New Roman"/>
          <w:sz w:val="28"/>
        </w:rPr>
        <w:t xml:space="preserve">3.7. Арендная плата рассчитывается в размере 5 процентов </w:t>
      </w:r>
      <w:r>
        <w:rPr>
          <w:rFonts w:ascii="Times New Roman" w:hAnsi="Times New Roman"/>
          <w:sz w:val="28"/>
        </w:rPr>
        <w:t xml:space="preserve">от кадастровой стоимости </w:t>
      </w:r>
      <w:r>
        <w:rPr>
          <w:rFonts w:ascii="Times New Roman" w:hAnsi="Times New Roman"/>
          <w:sz w:val="28"/>
        </w:rPr>
        <w:t>в отношении земельного участка, приобретенного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Pr>
          <w:rFonts w:ascii="Times New Roman" w:hAnsi="Times New Roman"/>
          <w:sz w:val="28"/>
        </w:rPr>
        <w:t>.</w:t>
      </w:r>
      <w:r>
        <w:rPr>
          <w:rFonts w:ascii="Times New Roman" w:hAnsi="Times New Roman"/>
          <w:sz w:val="28"/>
        </w:rPr>
        <w:t xml:space="preserve"> </w:t>
      </w:r>
      <w:r>
        <w:rPr>
          <w:rFonts w:ascii="Times New Roman" w:hAnsi="Times New Roman"/>
          <w:sz w:val="28"/>
        </w:rPr>
        <w:t>№</w:t>
      </w:r>
      <w:r>
        <w:rPr>
          <w:rFonts w:ascii="Times New Roman" w:hAnsi="Times New Roman"/>
          <w:sz w:val="28"/>
        </w:rPr>
        <w:t xml:space="preserve"> 137-ФЗ </w:t>
      </w:r>
      <w:r>
        <w:rPr>
          <w:rFonts w:ascii="Times New Roman" w:hAnsi="Times New Roman"/>
          <w:sz w:val="28"/>
        </w:rPr>
        <w:t>«</w:t>
      </w:r>
      <w:r>
        <w:rPr>
          <w:rFonts w:ascii="Times New Roman" w:hAnsi="Times New Roman"/>
          <w:sz w:val="28"/>
        </w:rPr>
        <w:t>О введении в действие Земельного кодекса Российской Федерации</w:t>
      </w:r>
      <w:r>
        <w:rPr>
          <w:rFonts w:ascii="Times New Roman" w:hAnsi="Times New Roman"/>
          <w:sz w:val="28"/>
        </w:rPr>
        <w:t>»</w:t>
      </w:r>
      <w:r>
        <w:rPr>
          <w:rFonts w:ascii="Times New Roman" w:hAnsi="Times New Roman"/>
          <w:sz w:val="28"/>
        </w:rPr>
        <w:t>, в случае не введения в эксплуатацию объектов недвижимости по истечении трех лет с даты заключения договора аренды земельного участка.</w:t>
      </w:r>
    </w:p>
    <w:p w14:paraId="4C000000">
      <w:pPr>
        <w:widowControl w:val="1"/>
        <w:ind w:firstLine="708" w:left="0" w:right="-1"/>
        <w:rPr>
          <w:rFonts w:ascii="Times New Roman" w:hAnsi="Times New Roman"/>
          <w:sz w:val="28"/>
        </w:rPr>
      </w:pPr>
      <w:r>
        <w:rPr>
          <w:rFonts w:ascii="Times New Roman" w:hAnsi="Times New Roman"/>
          <w:sz w:val="28"/>
        </w:rPr>
        <w:t xml:space="preserve">3.8 </w:t>
      </w:r>
      <w:r>
        <w:rPr>
          <w:rFonts w:ascii="Times New Roman" w:hAnsi="Times New Roman"/>
          <w:sz w:val="28"/>
        </w:rPr>
        <w:t>Арендная плата рассчитывается в размере 1,5 процента от</w:t>
      </w:r>
      <w:r>
        <w:rPr>
          <w:rFonts w:ascii="Times New Roman" w:hAnsi="Times New Roman"/>
          <w:sz w:val="28"/>
        </w:rPr>
        <w:t xml:space="preserve"> кадастровой стоимости</w:t>
      </w:r>
      <w:r>
        <w:rPr>
          <w:rFonts w:ascii="Times New Roman" w:hAnsi="Times New Roman"/>
          <w:sz w:val="28"/>
        </w:rPr>
        <w:t xml:space="preserve"> в отношении следующих земельных участков:</w:t>
      </w:r>
    </w:p>
    <w:p w14:paraId="4D000000">
      <w:pPr>
        <w:widowControl w:val="1"/>
        <w:ind w:firstLine="709" w:left="0" w:right="-1"/>
        <w:rPr>
          <w:rFonts w:ascii="Times New Roman" w:hAnsi="Times New Roman"/>
          <w:sz w:val="28"/>
        </w:rPr>
      </w:pPr>
      <w:r>
        <w:rPr>
          <w:rFonts w:ascii="Times New Roman" w:hAnsi="Times New Roman"/>
          <w:sz w:val="28"/>
        </w:rPr>
        <w:t>3</w:t>
      </w:r>
      <w:r>
        <w:rPr>
          <w:rFonts w:ascii="Times New Roman" w:hAnsi="Times New Roman"/>
          <w:sz w:val="28"/>
        </w:rPr>
        <w:t>.</w:t>
      </w:r>
      <w:r>
        <w:rPr>
          <w:rFonts w:ascii="Times New Roman" w:hAnsi="Times New Roman"/>
          <w:sz w:val="28"/>
        </w:rPr>
        <w:t>8</w:t>
      </w:r>
      <w:r>
        <w:rPr>
          <w:rFonts w:ascii="Times New Roman" w:hAnsi="Times New Roman"/>
          <w:sz w:val="28"/>
        </w:rPr>
        <w:t xml:space="preserve">.1. Земельного участка общего пользования, за исключением случаев, предусмотренных пунктами 6 и 7 </w:t>
      </w:r>
      <w:r>
        <w:rPr>
          <w:rFonts w:ascii="Times New Roman" w:hAnsi="Times New Roman"/>
          <w:sz w:val="28"/>
        </w:rPr>
        <w:t xml:space="preserve">настоящего </w:t>
      </w:r>
      <w:r>
        <w:rPr>
          <w:rFonts w:ascii="Times New Roman" w:hAnsi="Times New Roman"/>
          <w:sz w:val="28"/>
        </w:rPr>
        <w:t>Порядка.</w:t>
      </w:r>
    </w:p>
    <w:p w14:paraId="4E000000">
      <w:pPr>
        <w:widowControl w:val="1"/>
        <w:ind w:firstLine="709" w:left="0" w:right="-1"/>
        <w:rPr>
          <w:rFonts w:ascii="Times New Roman" w:hAnsi="Times New Roman"/>
          <w:color w:val="FF0000"/>
          <w:sz w:val="28"/>
        </w:rPr>
      </w:pPr>
      <w:r>
        <w:rPr>
          <w:rFonts w:ascii="Times New Roman" w:hAnsi="Times New Roman"/>
          <w:sz w:val="28"/>
        </w:rPr>
        <w:t>3</w:t>
      </w:r>
      <w:r>
        <w:rPr>
          <w:rFonts w:ascii="Times New Roman" w:hAnsi="Times New Roman"/>
          <w:sz w:val="28"/>
        </w:rPr>
        <w:t>.</w:t>
      </w:r>
      <w:r>
        <w:rPr>
          <w:rFonts w:ascii="Times New Roman" w:hAnsi="Times New Roman"/>
          <w:sz w:val="28"/>
        </w:rPr>
        <w:t>8</w:t>
      </w:r>
      <w:r>
        <w:rPr>
          <w:rFonts w:ascii="Times New Roman" w:hAnsi="Times New Roman"/>
          <w:sz w:val="28"/>
        </w:rPr>
        <w:t xml:space="preserve">.2. Земельного участка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случаев, предусмотренных подпунктом </w:t>
      </w:r>
      <w:r>
        <w:rPr>
          <w:rFonts w:ascii="Times New Roman" w:hAnsi="Times New Roman"/>
          <w:sz w:val="28"/>
        </w:rPr>
        <w:t>5</w:t>
      </w:r>
      <w:r>
        <w:rPr>
          <w:rFonts w:ascii="Times New Roman" w:hAnsi="Times New Roman"/>
          <w:sz w:val="28"/>
        </w:rPr>
        <w:t xml:space="preserve">.2.5 пункта </w:t>
      </w:r>
      <w:r>
        <w:rPr>
          <w:rFonts w:ascii="Times New Roman" w:hAnsi="Times New Roman"/>
          <w:sz w:val="28"/>
        </w:rPr>
        <w:t>5</w:t>
      </w:r>
      <w:r>
        <w:rPr>
          <w:rFonts w:ascii="Times New Roman" w:hAnsi="Times New Roman"/>
          <w:sz w:val="28"/>
        </w:rPr>
        <w:t xml:space="preserve"> и пунктом </w:t>
      </w:r>
      <w:r>
        <w:rPr>
          <w:rFonts w:ascii="Times New Roman" w:hAnsi="Times New Roman"/>
          <w:sz w:val="28"/>
        </w:rPr>
        <w:t>6</w:t>
      </w:r>
      <w:r>
        <w:rPr>
          <w:rFonts w:ascii="Times New Roman" w:hAnsi="Times New Roman"/>
          <w:sz w:val="28"/>
        </w:rPr>
        <w:t xml:space="preserve"> </w:t>
      </w:r>
      <w:r>
        <w:rPr>
          <w:rFonts w:ascii="Times New Roman" w:hAnsi="Times New Roman"/>
          <w:sz w:val="28"/>
        </w:rPr>
        <w:t xml:space="preserve">настоящего </w:t>
      </w:r>
      <w:r>
        <w:rPr>
          <w:rFonts w:ascii="Times New Roman" w:hAnsi="Times New Roman"/>
          <w:sz w:val="28"/>
        </w:rPr>
        <w:t xml:space="preserve">Порядка. </w:t>
      </w:r>
    </w:p>
    <w:p w14:paraId="4F000000">
      <w:pPr>
        <w:widowControl w:val="1"/>
        <w:ind w:firstLine="709" w:left="0" w:right="-1"/>
        <w:rPr>
          <w:rFonts w:ascii="Times New Roman" w:hAnsi="Times New Roman"/>
          <w:sz w:val="28"/>
        </w:rPr>
      </w:pPr>
      <w:r>
        <w:rPr>
          <w:rFonts w:ascii="Times New Roman" w:hAnsi="Times New Roman"/>
          <w:sz w:val="28"/>
        </w:rPr>
        <w:t>3</w:t>
      </w:r>
      <w:r>
        <w:rPr>
          <w:rFonts w:ascii="Times New Roman" w:hAnsi="Times New Roman"/>
          <w:sz w:val="28"/>
        </w:rPr>
        <w:t>.</w:t>
      </w:r>
      <w:r>
        <w:rPr>
          <w:rFonts w:ascii="Times New Roman" w:hAnsi="Times New Roman"/>
          <w:sz w:val="28"/>
        </w:rPr>
        <w:t>8</w:t>
      </w:r>
      <w:r>
        <w:rPr>
          <w:rFonts w:ascii="Times New Roman" w:hAnsi="Times New Roman"/>
          <w:sz w:val="28"/>
        </w:rPr>
        <w:t>.3. Земельного участка, в отношении которого законодательством Российской Федерации или Порядком не установлен иной порядок определения размера арендной платы.</w:t>
      </w:r>
    </w:p>
    <w:p w14:paraId="50000000">
      <w:pPr>
        <w:widowControl w:val="1"/>
        <w:ind w:firstLine="709" w:left="0" w:right="-1"/>
        <w:rPr>
          <w:rFonts w:ascii="Times New Roman" w:hAnsi="Times New Roman"/>
          <w:sz w:val="28"/>
        </w:rPr>
      </w:pPr>
      <w:r>
        <w:rPr>
          <w:rFonts w:ascii="Times New Roman" w:hAnsi="Times New Roman"/>
          <w:sz w:val="28"/>
        </w:rPr>
        <w:t>4</w:t>
      </w:r>
      <w:r>
        <w:rPr>
          <w:rFonts w:ascii="Times New Roman" w:hAnsi="Times New Roman"/>
          <w:sz w:val="28"/>
        </w:rPr>
        <w:t xml:space="preserve">. Арендная плата в отношении земельных участков, предоставленных юридическим лицам в соответствии с </w:t>
      </w:r>
      <w:r>
        <w:rPr>
          <w:rFonts w:ascii="Times New Roman" w:hAnsi="Times New Roman"/>
          <w:sz w:val="28"/>
        </w:rPr>
        <w:t>распоряжением Губернатора</w:t>
      </w:r>
      <w:r>
        <w:rPr>
          <w:rFonts w:ascii="Times New Roman" w:hAnsi="Times New Roman"/>
          <w:sz w:val="28"/>
        </w:rPr>
        <w:t xml:space="preserve"> </w:t>
      </w:r>
      <w:r>
        <w:rPr>
          <w:rFonts w:ascii="Times New Roman" w:hAnsi="Times New Roman"/>
          <w:sz w:val="28"/>
        </w:rPr>
        <w:t>Краснодарского края</w:t>
      </w:r>
      <w:r>
        <w:rPr>
          <w:rFonts w:ascii="Times New Roman" w:hAnsi="Times New Roman"/>
          <w:sz w:val="28"/>
        </w:rPr>
        <w:t xml:space="preserve"> </w:t>
      </w:r>
      <w:r>
        <w:rPr>
          <w:rFonts w:ascii="Times New Roman" w:hAnsi="Times New Roman"/>
          <w:sz w:val="28"/>
        </w:rPr>
        <w:t>для</w:t>
      </w:r>
      <w:r>
        <w:rPr>
          <w:rFonts w:ascii="Times New Roman" w:hAnsi="Times New Roman"/>
          <w:sz w:val="28"/>
        </w:rPr>
        <w:t xml:space="preserve"> реализации масштабн</w:t>
      </w:r>
      <w:r>
        <w:rPr>
          <w:rFonts w:ascii="Times New Roman" w:hAnsi="Times New Roman"/>
          <w:sz w:val="28"/>
        </w:rPr>
        <w:t>ых</w:t>
      </w:r>
      <w:r>
        <w:rPr>
          <w:rFonts w:ascii="Times New Roman" w:hAnsi="Times New Roman"/>
          <w:sz w:val="28"/>
        </w:rPr>
        <w:t xml:space="preserve"> инвестиционн</w:t>
      </w:r>
      <w:r>
        <w:rPr>
          <w:rFonts w:ascii="Times New Roman" w:hAnsi="Times New Roman"/>
          <w:sz w:val="28"/>
        </w:rPr>
        <w:t>ых</w:t>
      </w:r>
      <w:r>
        <w:rPr>
          <w:rFonts w:ascii="Times New Roman" w:hAnsi="Times New Roman"/>
          <w:sz w:val="28"/>
        </w:rPr>
        <w:t xml:space="preserve"> проект</w:t>
      </w:r>
      <w:r>
        <w:rPr>
          <w:rFonts w:ascii="Times New Roman" w:hAnsi="Times New Roman"/>
          <w:sz w:val="28"/>
        </w:rPr>
        <w:t>ов при условии соответствия указанных инвестиционных критериям, установленным Законом Краснодарского края в течении срока (оставшегося срока) реализации масштабного инвестиционного проекта, устанавливается</w:t>
      </w:r>
      <w:r>
        <w:rPr>
          <w:rFonts w:ascii="Times New Roman" w:hAnsi="Times New Roman"/>
          <w:sz w:val="28"/>
        </w:rPr>
        <w:t xml:space="preserve"> в размере 0,34% от кадастровой стоимости земельного участка.</w:t>
      </w:r>
    </w:p>
    <w:p w14:paraId="51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 Размер арендной платы за земельный участок определяется в размере земельного налога в следующих случаях:</w:t>
      </w:r>
    </w:p>
    <w:p w14:paraId="52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.1. Арендная плата рассчитывается в размере земельного налога в отношении земельного участка, используемого по договору аренды, заключенному до 1 марта 2015 г</w:t>
      </w:r>
      <w:r>
        <w:rPr>
          <w:rFonts w:ascii="Times New Roman" w:hAnsi="Times New Roman"/>
          <w:sz w:val="28"/>
        </w:rPr>
        <w:t>.</w:t>
      </w:r>
      <w:r>
        <w:rPr>
          <w:rFonts w:ascii="Times New Roman" w:hAnsi="Times New Roman"/>
          <w:sz w:val="28"/>
        </w:rPr>
        <w:t>, исключительно для осуществления деятельности организаций отдыха и оздоровления детей летнего, сезонного и круглогодичного функционирования.</w:t>
      </w:r>
    </w:p>
    <w:p w14:paraId="53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 Арендная плата рассчитывается в размере земельного налога в случае заключения договора аренды земельного участка со следующими лицами:</w:t>
      </w:r>
    </w:p>
    <w:p w14:paraId="54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.2.1. С лицом, которое в соответствии с Земельным кодексом Российской Федерации, а также с Федеральным законом от 25 октября 2001 г</w:t>
      </w:r>
      <w:r>
        <w:rPr>
          <w:rFonts w:ascii="Times New Roman" w:hAnsi="Times New Roman"/>
          <w:sz w:val="28"/>
        </w:rPr>
        <w:t>.</w:t>
      </w:r>
      <w:r>
        <w:rPr>
          <w:rFonts w:ascii="Times New Roman" w:hAnsi="Times New Roman"/>
          <w:sz w:val="28"/>
        </w:rPr>
        <w:t xml:space="preserve"> </w:t>
      </w:r>
      <w:r>
        <w:rPr>
          <w:rFonts w:ascii="Times New Roman" w:hAnsi="Times New Roman"/>
          <w:sz w:val="28"/>
        </w:rPr>
        <w:t>№</w:t>
      </w:r>
      <w:r>
        <w:rPr>
          <w:rFonts w:ascii="Times New Roman" w:hAnsi="Times New Roman"/>
          <w:sz w:val="28"/>
        </w:rPr>
        <w:t xml:space="preserve"> 137-ФЗ </w:t>
      </w:r>
      <w:r>
        <w:rPr>
          <w:rFonts w:ascii="Times New Roman" w:hAnsi="Times New Roman"/>
          <w:sz w:val="28"/>
        </w:rPr>
        <w:t>«</w:t>
      </w:r>
      <w:r>
        <w:rPr>
          <w:rFonts w:ascii="Times New Roman" w:hAnsi="Times New Roman"/>
          <w:sz w:val="28"/>
        </w:rPr>
        <w:t>О введении в действие Земельного кодекса Российской Федерации</w:t>
      </w:r>
      <w:r>
        <w:rPr>
          <w:rFonts w:ascii="Times New Roman" w:hAnsi="Times New Roman"/>
          <w:sz w:val="28"/>
        </w:rPr>
        <w:t>»</w:t>
      </w:r>
      <w:r>
        <w:rPr>
          <w:rFonts w:ascii="Times New Roman" w:hAnsi="Times New Roman"/>
          <w:sz w:val="28"/>
        </w:rPr>
        <w:t xml:space="preserve"> имеет право на предоставление в собственность бесплатно земельного участка, находящегося в государственной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14:paraId="55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14:paraId="56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.2.3.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Краснодарского края, с некоммерческой организацией, созданной Краснодарским краем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14:paraId="57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 xml:space="preserve">.2.4. С гражданами, имеющими в соответствии с федеральными законами, законами Краснодарского края право на первоочередное или внеочередное приобретение земельных участков, за исключением случая, предусмотренного подпунктом 3.1.7 пункта 3 </w:t>
      </w:r>
      <w:r>
        <w:rPr>
          <w:rFonts w:ascii="Times New Roman" w:hAnsi="Times New Roman"/>
          <w:sz w:val="28"/>
        </w:rPr>
        <w:t xml:space="preserve">настоящего </w:t>
      </w:r>
      <w:r>
        <w:rPr>
          <w:rFonts w:ascii="Times New Roman" w:hAnsi="Times New Roman"/>
          <w:sz w:val="28"/>
        </w:rPr>
        <w:t>Порядка.</w:t>
      </w:r>
    </w:p>
    <w:p w14:paraId="58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.2.5. В соответствии с пунктом 3 или 4 статьи 39.20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14:paraId="59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.2.6. С юридическим лицом</w:t>
      </w:r>
      <w:r>
        <w:rPr>
          <w:rFonts w:ascii="Times New Roman" w:hAnsi="Times New Roman"/>
          <w:sz w:val="28"/>
        </w:rPr>
        <w:t>, заключившим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в отношении земельных участков, предоставленных такому юридическому лицу 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w:t>
      </w:r>
    </w:p>
    <w:p w14:paraId="5A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.2.7. 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w:t>
      </w:r>
    </w:p>
    <w:p w14:paraId="5B000000">
      <w:pPr>
        <w:widowControl w:val="1"/>
        <w:ind w:firstLine="709" w:left="0" w:right="-1"/>
        <w:rPr>
          <w:rFonts w:ascii="Times New Roman" w:hAnsi="Times New Roman"/>
          <w:sz w:val="28"/>
        </w:rPr>
      </w:pPr>
      <w:r>
        <w:rPr>
          <w:rFonts w:ascii="Times New Roman" w:hAnsi="Times New Roman"/>
          <w:sz w:val="28"/>
        </w:rPr>
        <w:t>5</w:t>
      </w:r>
      <w:r>
        <w:rPr>
          <w:rFonts w:ascii="Times New Roman" w:hAnsi="Times New Roman"/>
          <w:sz w:val="28"/>
        </w:rPr>
        <w:t xml:space="preserve">.3. Арендная плата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устанавливается в размере, равном земельному налогу, установленному в отношении предназначенного для использования в сходных целях и занимаемого зданиями, сооружениями земельного участка, для которого указанные ограничения права на приобретение в собственность отсутствуют, за исключением случаев, указанных в подпунктах 3.1, 3.3.2, 3.3.4, </w:t>
      </w:r>
      <w:r>
        <w:rPr>
          <w:rFonts w:ascii="Times New Roman" w:hAnsi="Times New Roman"/>
          <w:sz w:val="28"/>
        </w:rPr>
        <w:t>6</w:t>
      </w:r>
      <w:r>
        <w:rPr>
          <w:rFonts w:ascii="Times New Roman" w:hAnsi="Times New Roman"/>
          <w:sz w:val="28"/>
        </w:rPr>
        <w:t xml:space="preserve">.2 </w:t>
      </w:r>
      <w:r>
        <w:rPr>
          <w:rFonts w:ascii="Times New Roman" w:hAnsi="Times New Roman"/>
          <w:sz w:val="28"/>
        </w:rPr>
        <w:t xml:space="preserve">настоящего </w:t>
      </w:r>
      <w:r>
        <w:rPr>
          <w:rFonts w:ascii="Times New Roman" w:hAnsi="Times New Roman"/>
          <w:sz w:val="28"/>
        </w:rPr>
        <w:t>Порядка, а также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садоводства.</w:t>
      </w:r>
    </w:p>
    <w:p w14:paraId="5C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 Арендная плата за земельные участки равна арендной плате, рассчитанной для соответствующих целей в отношении земельных участков, находящихся в федеральной собственности, в следующих случаях:</w:t>
      </w:r>
    </w:p>
    <w:p w14:paraId="5D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.1. В случае предоставления земельного участка для осуществления пользования недрами.</w:t>
      </w:r>
    </w:p>
    <w:p w14:paraId="5E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 В случае предоставления земельного участка для размещения следующих объектов:</w:t>
      </w:r>
    </w:p>
    <w:p w14:paraId="5F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.2.1. Объектов федеральных энергетических систем и объектов энергетических систем регионального значения.</w:t>
      </w:r>
    </w:p>
    <w:p w14:paraId="60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.2.2. Объектов использования атомной энергии.</w:t>
      </w:r>
    </w:p>
    <w:p w14:paraId="61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.2.3. Объектов обороны страны и безопасности государства, в том числе инженерно-технические сооружений, линий связи и коммуникаций, возведенных в интересах защиты и охраны Государственной границы Российской Федерации.</w:t>
      </w:r>
    </w:p>
    <w:p w14:paraId="62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.2.4. Объектов федерального транспорта, объектов связи федерального значения, а также объектов транспорта, объектов связи регионального значения, объектов инфраструктуры железнодорожного транспорта общего пользования.</w:t>
      </w:r>
    </w:p>
    <w:p w14:paraId="63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.2.5. Объектов, обеспечивающих космическую деятельность.</w:t>
      </w:r>
    </w:p>
    <w:p w14:paraId="64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.2.6. Линейных объектов федерального и регионального значения, обеспечивающих деятельность субъектов естественных монополий.</w:t>
      </w:r>
    </w:p>
    <w:p w14:paraId="65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.2.7. Объектов систем электро-, газоснабжения, объектов систем теплоснабжения, объектов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66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.2.8. Автомобильных дорог федерального, регионального или межмуниципального, местного значения.</w:t>
      </w:r>
    </w:p>
    <w:p w14:paraId="67000000">
      <w:pPr>
        <w:widowControl w:val="1"/>
        <w:ind w:firstLine="709" w:left="0" w:right="-1"/>
        <w:rPr>
          <w:rFonts w:ascii="Times New Roman" w:hAnsi="Times New Roman"/>
          <w:sz w:val="28"/>
        </w:rPr>
      </w:pPr>
      <w:r>
        <w:rPr>
          <w:rFonts w:ascii="Times New Roman" w:hAnsi="Times New Roman"/>
          <w:sz w:val="28"/>
        </w:rPr>
        <w:t>6</w:t>
      </w:r>
      <w:r>
        <w:rPr>
          <w:rFonts w:ascii="Times New Roman" w:hAnsi="Times New Roman"/>
          <w:sz w:val="28"/>
        </w:rPr>
        <w:t xml:space="preserve">.2.9. 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w:t>
      </w:r>
      <w:r>
        <w:rPr>
          <w:rFonts w:ascii="Times New Roman" w:hAnsi="Times New Roman"/>
          <w:sz w:val="28"/>
        </w:rPr>
        <w:t>6</w:t>
      </w:r>
      <w:r>
        <w:rPr>
          <w:rFonts w:ascii="Times New Roman" w:hAnsi="Times New Roman"/>
          <w:sz w:val="28"/>
        </w:rPr>
        <w:t xml:space="preserve"> Порядка для земельных участков, на которых размещены объекты, перечисленные в подпунктах пункта </w:t>
      </w:r>
      <w:r>
        <w:rPr>
          <w:rFonts w:ascii="Times New Roman" w:hAnsi="Times New Roman"/>
          <w:sz w:val="28"/>
        </w:rPr>
        <w:t>6</w:t>
      </w:r>
      <w:r>
        <w:rPr>
          <w:rFonts w:ascii="Times New Roman" w:hAnsi="Times New Roman"/>
          <w:sz w:val="28"/>
        </w:rPr>
        <w:t>.2</w:t>
      </w:r>
      <w:r>
        <w:rPr>
          <w:rFonts w:ascii="Times New Roman" w:hAnsi="Times New Roman"/>
          <w:sz w:val="28"/>
        </w:rPr>
        <w:t xml:space="preserve"> настоящего </w:t>
      </w:r>
      <w:r>
        <w:rPr>
          <w:rFonts w:ascii="Times New Roman" w:hAnsi="Times New Roman"/>
          <w:sz w:val="28"/>
        </w:rPr>
        <w:t>Порядка,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14:paraId="68000000">
      <w:pPr>
        <w:widowControl w:val="1"/>
        <w:ind w:firstLine="709" w:left="0" w:right="-1"/>
        <w:rPr>
          <w:rFonts w:ascii="Times New Roman" w:hAnsi="Times New Roman"/>
          <w:sz w:val="28"/>
        </w:rPr>
      </w:pPr>
      <w:r>
        <w:rPr>
          <w:rFonts w:ascii="Times New Roman" w:hAnsi="Times New Roman"/>
          <w:sz w:val="28"/>
        </w:rPr>
        <w:t>7</w:t>
      </w:r>
      <w:r>
        <w:rPr>
          <w:rFonts w:ascii="Times New Roman" w:hAnsi="Times New Roman"/>
          <w:sz w:val="28"/>
        </w:rPr>
        <w:t>. Арендная плата рассчитывается в размере 1 процента от кадастровой стоимости в отношении следующих земельных участков:</w:t>
      </w:r>
    </w:p>
    <w:p w14:paraId="69000000">
      <w:pPr>
        <w:widowControl w:val="1"/>
        <w:ind w:firstLine="709" w:left="0" w:right="-1"/>
        <w:rPr>
          <w:rFonts w:ascii="Times New Roman" w:hAnsi="Times New Roman"/>
          <w:sz w:val="28"/>
        </w:rPr>
      </w:pPr>
      <w:r>
        <w:rPr>
          <w:rFonts w:ascii="Times New Roman" w:hAnsi="Times New Roman"/>
          <w:sz w:val="28"/>
        </w:rPr>
        <w:t>7</w:t>
      </w:r>
      <w:r>
        <w:rPr>
          <w:rFonts w:ascii="Times New Roman" w:hAnsi="Times New Roman"/>
          <w:sz w:val="28"/>
        </w:rPr>
        <w:t>.1. Земельного участка, используемого для размещения платной автомобильной дороги или автомобильной дороги, содержащей платные участки, либо предоставленного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w:t>
      </w:r>
    </w:p>
    <w:p w14:paraId="6A000000">
      <w:pPr>
        <w:widowControl w:val="1"/>
        <w:ind w:firstLine="709" w:left="0" w:right="-1"/>
        <w:rPr>
          <w:rFonts w:ascii="Times New Roman" w:hAnsi="Times New Roman"/>
          <w:sz w:val="28"/>
        </w:rPr>
      </w:pPr>
      <w:r>
        <w:rPr>
          <w:rFonts w:ascii="Times New Roman" w:hAnsi="Times New Roman"/>
          <w:sz w:val="28"/>
        </w:rPr>
        <w:t>7</w:t>
      </w:r>
      <w:r>
        <w:rPr>
          <w:rFonts w:ascii="Times New Roman" w:hAnsi="Times New Roman"/>
          <w:sz w:val="28"/>
        </w:rPr>
        <w:t>.2. Земельного участка, предоставленного казачьему обществу, внесенному в государственный реестр казачьих обществ в Российской Федерации, на территории его деятельности, определенной уставом казачьего общества, для осуществления сельскохозяйственного производства, сохранения, развития традиционного образа жизни и хозяйствования казачьих обществ.</w:t>
      </w:r>
    </w:p>
    <w:p w14:paraId="6B000000">
      <w:pPr>
        <w:widowControl w:val="1"/>
        <w:ind w:firstLine="709" w:left="0" w:right="-1"/>
        <w:rPr>
          <w:rFonts w:ascii="Times New Roman" w:hAnsi="Times New Roman"/>
          <w:sz w:val="28"/>
        </w:rPr>
      </w:pPr>
      <w:r>
        <w:rPr>
          <w:rFonts w:ascii="Times New Roman" w:hAnsi="Times New Roman"/>
          <w:sz w:val="28"/>
        </w:rPr>
        <w:t>8</w:t>
      </w:r>
      <w:r>
        <w:rPr>
          <w:rFonts w:ascii="Times New Roman" w:hAnsi="Times New Roman"/>
          <w:sz w:val="28"/>
        </w:rPr>
        <w:t>. 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два раза размер земельного налога.</w:t>
      </w:r>
    </w:p>
    <w:p w14:paraId="6C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 xml:space="preserve">. Арендная плата за земельный участок, если иное не установлено федеральным законодательством, а также пунктами </w:t>
      </w:r>
      <w:r>
        <w:rPr>
          <w:rFonts w:ascii="Times New Roman" w:hAnsi="Times New Roman"/>
          <w:sz w:val="28"/>
        </w:rPr>
        <w:t>5</w:t>
      </w:r>
      <w:r>
        <w:rPr>
          <w:rFonts w:ascii="Times New Roman" w:hAnsi="Times New Roman"/>
          <w:sz w:val="28"/>
        </w:rPr>
        <w:t xml:space="preserve"> - 9 </w:t>
      </w:r>
      <w:r>
        <w:rPr>
          <w:rFonts w:ascii="Times New Roman" w:hAnsi="Times New Roman"/>
          <w:sz w:val="28"/>
        </w:rPr>
        <w:t xml:space="preserve">настоящего </w:t>
      </w:r>
      <w:r>
        <w:rPr>
          <w:rFonts w:ascii="Times New Roman" w:hAnsi="Times New Roman"/>
          <w:sz w:val="28"/>
        </w:rPr>
        <w:t>Порядка, пересматривается арендодателем в одностороннем порядке в следующих случаях:</w:t>
      </w:r>
    </w:p>
    <w:p w14:paraId="6D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.1. Изменение уровня инфляции.</w:t>
      </w:r>
    </w:p>
    <w:p w14:paraId="6E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.2. Изменение кадастровой стоимости земельного участка, в том числе при изменении площади земельного участка, изменении вида разрешенного использования земельного участка, перевода земельного участка из одной категории в другую.</w:t>
      </w:r>
    </w:p>
    <w:p w14:paraId="6F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.2.1. В случае утверждения результатов государственной кадастровой оценки земель арендная плата подлежит перерасчету с 1 января года, следующего за годом, в котором были утверждены такие результаты.</w:t>
      </w:r>
    </w:p>
    <w:p w14:paraId="70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.2.2. В случае если кадастровая стоимость земельного участка была оспорена в установленном законодательством порядке в комиссии и (или) суде и определена в размере рыночной стоимости такого земельного участка, при перерасчете арендной платы по таким основаниям уровень инфляции, указанный в пункте 1</w:t>
      </w:r>
      <w:r>
        <w:rPr>
          <w:rFonts w:ascii="Times New Roman" w:hAnsi="Times New Roman"/>
          <w:sz w:val="28"/>
        </w:rPr>
        <w:t>0</w:t>
      </w:r>
      <w:r>
        <w:rPr>
          <w:rFonts w:ascii="Times New Roman" w:hAnsi="Times New Roman"/>
          <w:sz w:val="28"/>
        </w:rPr>
        <w:t xml:space="preserve"> настоящего</w:t>
      </w:r>
      <w:r>
        <w:rPr>
          <w:rFonts w:ascii="Times New Roman" w:hAnsi="Times New Roman"/>
          <w:sz w:val="28"/>
        </w:rPr>
        <w:t xml:space="preserve"> Порядка, применяется в расчете размера арендной платы начиная с года, следующего за годом утверждения кадастровой стоимости земельного участка, которая была пересмотрена в установленном порядке.</w:t>
      </w:r>
    </w:p>
    <w:p w14:paraId="71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w:t>
      </w:r>
      <w:r>
        <w:rPr>
          <w:rFonts w:ascii="Times New Roman" w:hAnsi="Times New Roman"/>
          <w:sz w:val="28"/>
        </w:rPr>
        <w:t>3</w:t>
      </w:r>
      <w:r>
        <w:rPr>
          <w:rFonts w:ascii="Times New Roman" w:hAnsi="Times New Roman"/>
          <w:sz w:val="28"/>
        </w:rPr>
        <w:t>. Пересмотр ставок арендной платы и (или) ставок земельного налога.</w:t>
      </w:r>
    </w:p>
    <w:p w14:paraId="72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w:t>
      </w:r>
      <w:r>
        <w:rPr>
          <w:rFonts w:ascii="Times New Roman" w:hAnsi="Times New Roman"/>
          <w:sz w:val="28"/>
        </w:rPr>
        <w:t>4</w:t>
      </w:r>
      <w:r>
        <w:rPr>
          <w:rFonts w:ascii="Times New Roman" w:hAnsi="Times New Roman"/>
          <w:sz w:val="28"/>
        </w:rPr>
        <w:t>. Изменение законодательства Российской Федерации и Краснодарского края, регулирующего соответствующие правоотношения.</w:t>
      </w:r>
    </w:p>
    <w:p w14:paraId="73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w:t>
      </w:r>
      <w:r>
        <w:rPr>
          <w:rFonts w:ascii="Times New Roman" w:hAnsi="Times New Roman"/>
          <w:sz w:val="28"/>
        </w:rPr>
        <w:t>5</w:t>
      </w:r>
      <w:r>
        <w:rPr>
          <w:rFonts w:ascii="Times New Roman" w:hAnsi="Times New Roman"/>
          <w:sz w:val="28"/>
        </w:rPr>
        <w:t>. В случаях, предусмотренных условиями договора.</w:t>
      </w:r>
    </w:p>
    <w:p w14:paraId="74000000">
      <w:pPr>
        <w:widowControl w:val="1"/>
        <w:ind w:firstLine="709" w:left="0" w:right="-1"/>
        <w:rPr>
          <w:rFonts w:ascii="Times New Roman" w:hAnsi="Times New Roman"/>
          <w:sz w:val="28"/>
        </w:rPr>
      </w:pPr>
      <w:r>
        <w:rPr>
          <w:rFonts w:ascii="Times New Roman" w:hAnsi="Times New Roman"/>
          <w:sz w:val="28"/>
        </w:rPr>
        <w:t>9</w:t>
      </w:r>
      <w:r>
        <w:rPr>
          <w:rFonts w:ascii="Times New Roman" w:hAnsi="Times New Roman"/>
          <w:sz w:val="28"/>
        </w:rPr>
        <w:t>.</w:t>
      </w:r>
      <w:r>
        <w:rPr>
          <w:rFonts w:ascii="Times New Roman" w:hAnsi="Times New Roman"/>
          <w:sz w:val="28"/>
        </w:rPr>
        <w:t>6</w:t>
      </w:r>
      <w:r>
        <w:rPr>
          <w:rFonts w:ascii="Times New Roman" w:hAnsi="Times New Roman"/>
          <w:sz w:val="28"/>
        </w:rPr>
        <w:t>. В иных случаях, предусмотренных законодательством.</w:t>
      </w:r>
    </w:p>
    <w:p w14:paraId="75000000">
      <w:pPr>
        <w:widowControl w:val="1"/>
        <w:ind w:firstLine="709" w:left="0" w:right="-1"/>
        <w:rPr>
          <w:rFonts w:ascii="Times New Roman" w:hAnsi="Times New Roman"/>
          <w:sz w:val="28"/>
        </w:rPr>
      </w:pPr>
      <w:r>
        <w:rPr>
          <w:rFonts w:ascii="Times New Roman" w:hAnsi="Times New Roman"/>
          <w:sz w:val="28"/>
        </w:rPr>
        <w:t>10</w:t>
      </w:r>
      <w:r>
        <w:rPr>
          <w:rFonts w:ascii="Times New Roman" w:hAnsi="Times New Roman"/>
          <w:sz w:val="28"/>
        </w:rPr>
        <w:t>. Арендная плата ежегодно изменяется в одностороннем порядке арендодателем на размер уровня инфляции, установленной в федеральном законе о федеральном бюджете на очередной финансовый год и плановый период, который применяется ежегодно, по состоянию на 1 января очередного финансового года, начиная с года, следующего за годом, в котором заключен договор аренды земельного участка.</w:t>
      </w:r>
    </w:p>
    <w:p w14:paraId="76000000">
      <w:pPr>
        <w:widowControl w:val="1"/>
        <w:ind w:firstLine="709" w:left="0" w:right="-1"/>
        <w:rPr>
          <w:rFonts w:ascii="Times New Roman" w:hAnsi="Times New Roman"/>
          <w:sz w:val="28"/>
        </w:rPr>
      </w:pPr>
      <w:r>
        <w:rPr>
          <w:rFonts w:ascii="Times New Roman" w:hAnsi="Times New Roman"/>
          <w:sz w:val="28"/>
        </w:rPr>
        <w:t>При этом коэффициент уровня инфляции в расчете арендной платы определяется по формуле коэффициента инфляции, установленной в пункте 2.1 настоящего Порядка.</w:t>
      </w:r>
    </w:p>
    <w:p w14:paraId="77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1</w:t>
      </w:r>
      <w:r>
        <w:rPr>
          <w:rFonts w:ascii="Times New Roman" w:hAnsi="Times New Roman"/>
          <w:sz w:val="28"/>
        </w:rPr>
        <w:t>. В случае утверждения результатов государственной кадастровой оценки земель или изменения рыночной стоимости земельного участка уровень инфляции, указанный в пункте 1</w:t>
      </w:r>
      <w:r>
        <w:rPr>
          <w:rFonts w:ascii="Times New Roman" w:hAnsi="Times New Roman"/>
          <w:sz w:val="28"/>
        </w:rPr>
        <w:t>0</w:t>
      </w:r>
      <w:r>
        <w:rPr>
          <w:rFonts w:ascii="Times New Roman" w:hAnsi="Times New Roman"/>
          <w:sz w:val="28"/>
        </w:rPr>
        <w:t xml:space="preserve"> Порядка, применяется ежегодно, по состоянию на 1 января очередного финансового года, начиная с года, следующего за годом, в котором утверждены результаты кадастровой оценки земель или изменена рыночная стоимость земельного участка.</w:t>
      </w:r>
    </w:p>
    <w:p w14:paraId="78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2</w:t>
      </w:r>
      <w:r>
        <w:rPr>
          <w:rFonts w:ascii="Times New Roman" w:hAnsi="Times New Roman"/>
          <w:sz w:val="28"/>
        </w:rPr>
        <w:t>. Арендная плата, подлежащая уплате, рассчитывается от арендной платы, установленной договором аренды, за каждый день использования земельного участка в соответствующем арендном периоде.</w:t>
      </w:r>
    </w:p>
    <w:p w14:paraId="79000000">
      <w:pPr>
        <w:widowControl w:val="1"/>
        <w:ind w:firstLine="709" w:left="0" w:right="-1"/>
        <w:rPr>
          <w:rFonts w:ascii="Times New Roman" w:hAnsi="Times New Roman"/>
          <w:sz w:val="28"/>
        </w:rPr>
      </w:pPr>
      <w:r>
        <w:rPr>
          <w:rFonts w:ascii="Times New Roman" w:hAnsi="Times New Roman"/>
          <w:sz w:val="28"/>
        </w:rPr>
        <w:t>Арендным периодом признается месяц, квартал или полугодие в соответствии с условиями договора аренды земельного участка.</w:t>
      </w:r>
    </w:p>
    <w:p w14:paraId="7A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3</w:t>
      </w:r>
      <w:r>
        <w:rPr>
          <w:rFonts w:ascii="Times New Roman" w:hAnsi="Times New Roman"/>
          <w:sz w:val="28"/>
        </w:rPr>
        <w:t>. В случае если на стороне арендатора земельного участка выступают несколько лиц,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 допускаемым действующим законодательством.</w:t>
      </w:r>
    </w:p>
    <w:p w14:paraId="7B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4</w:t>
      </w:r>
      <w:r>
        <w:rPr>
          <w:rFonts w:ascii="Times New Roman" w:hAnsi="Times New Roman"/>
          <w:sz w:val="28"/>
        </w:rPr>
        <w:t>. В случае если на стороне арендатора земельного участка выступают несколько лиц, являющихся правообладателями зданий, сооружений, помещений в зданиях, сооружениях (их частей, долей в праве), расположенных на неделимом земельном участке, размер годовой арендной платы рассчитывается для каждого из них пропорционально площади зданий, сооружений, помещений (их частей, размеру принадлежащей им доли в праве) в указанных объектах недвижимости.</w:t>
      </w:r>
    </w:p>
    <w:p w14:paraId="7C000000">
      <w:pPr>
        <w:widowControl w:val="1"/>
        <w:ind w:firstLine="709" w:left="0" w:right="-1"/>
        <w:rPr>
          <w:rFonts w:ascii="Times New Roman" w:hAnsi="Times New Roman"/>
          <w:sz w:val="28"/>
        </w:rPr>
      </w:pPr>
      <w:r>
        <w:rPr>
          <w:rFonts w:ascii="Times New Roman" w:hAnsi="Times New Roman"/>
          <w:sz w:val="28"/>
        </w:rPr>
        <w:t>Исключение из настоящего случая возможно с согласия всех правообладателей здания, сооружения или помещений в них либо по решению суда.</w:t>
      </w:r>
    </w:p>
    <w:p w14:paraId="7D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5</w:t>
      </w:r>
      <w:r>
        <w:rPr>
          <w:rFonts w:ascii="Times New Roman" w:hAnsi="Times New Roman"/>
          <w:sz w:val="28"/>
        </w:rPr>
        <w:t>. В случае если земельный участок имеет более чем один вид разрешенного использования, арендная плата, определяемая на основании кадастровой стоимости земельного участка, взимается по наибольшей ставке, установленной для соответствующего вида разрешенного использования земельного участка.</w:t>
      </w:r>
    </w:p>
    <w:p w14:paraId="7E000000">
      <w:pPr>
        <w:widowControl w:val="1"/>
        <w:ind w:firstLine="709" w:left="0" w:right="-1"/>
        <w:rPr>
          <w:rFonts w:ascii="Times New Roman" w:hAnsi="Times New Roman"/>
          <w:sz w:val="28"/>
        </w:rPr>
      </w:pPr>
      <w:r>
        <w:rPr>
          <w:rFonts w:ascii="Times New Roman" w:hAnsi="Times New Roman"/>
          <w:sz w:val="28"/>
        </w:rPr>
        <w:t>Исключение из настоящего случая составляют земельные участки в составе земель населенных пунктов, одним из видов разрешенного использования которых является жилая застройка.</w:t>
      </w:r>
    </w:p>
    <w:p w14:paraId="7F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6</w:t>
      </w:r>
      <w:r>
        <w:rPr>
          <w:rFonts w:ascii="Times New Roman" w:hAnsi="Times New Roman"/>
          <w:sz w:val="28"/>
        </w:rPr>
        <w:t xml:space="preserve">. В случае заключения нового договора аренды земельного участка, образованного из земельного участка, используемого по договору аренды, заключенному на торгах, в соответствии с пунктом 4 статьи 11.8 Земельного кодекса Российской Федерации размер арендной платы в отношении образованного либо измененного земельного участка устанавливается на прежних условиях пропорционально площади образованного или измененного земельного участка. </w:t>
      </w:r>
    </w:p>
    <w:p w14:paraId="80000000">
      <w:pPr>
        <w:widowControl w:val="1"/>
        <w:ind w:firstLine="709" w:left="0" w:right="-1"/>
        <w:rPr>
          <w:rFonts w:ascii="Times New Roman" w:hAnsi="Times New Roman"/>
          <w:sz w:val="28"/>
        </w:rPr>
      </w:pPr>
      <w:r>
        <w:rPr>
          <w:rFonts w:ascii="Times New Roman" w:hAnsi="Times New Roman"/>
          <w:sz w:val="28"/>
        </w:rPr>
        <w:t>1</w:t>
      </w:r>
      <w:r>
        <w:rPr>
          <w:rFonts w:ascii="Times New Roman" w:hAnsi="Times New Roman"/>
          <w:sz w:val="28"/>
        </w:rPr>
        <w:t>7</w:t>
      </w:r>
      <w:r>
        <w:rPr>
          <w:rFonts w:ascii="Times New Roman" w:hAnsi="Times New Roman"/>
          <w:sz w:val="28"/>
        </w:rPr>
        <w:t xml:space="preserve">. Если иное не установлено законодательством, арендная плата за земельный участок, ранее предоставленный по результатам торгов, в случае заключения нового договора аренды земельного участка в соответствии со статьей 39.6 Земельного кодекса Российской Федерации, за исключением случаев, предусмотренных подпунктом </w:t>
      </w:r>
      <w:r>
        <w:rPr>
          <w:rFonts w:ascii="Times New Roman" w:hAnsi="Times New Roman"/>
          <w:sz w:val="28"/>
        </w:rPr>
        <w:t>9</w:t>
      </w:r>
      <w:r>
        <w:rPr>
          <w:rFonts w:ascii="Times New Roman" w:hAnsi="Times New Roman"/>
          <w:sz w:val="28"/>
        </w:rPr>
        <w:t xml:space="preserve"> пункта 2 указанной статьи, устанавливается в размере, равном размеру арендной платы по ранее заключенному договору аренды земельного участка на дату прекращения его действия. При этом размер арендной платы не может быть установлен ниже размера арендной платы, определяемой в соответствии с </w:t>
      </w:r>
      <w:r>
        <w:rPr>
          <w:rFonts w:ascii="Times New Roman" w:hAnsi="Times New Roman"/>
          <w:sz w:val="28"/>
        </w:rPr>
        <w:t xml:space="preserve">настоящим </w:t>
      </w:r>
      <w:r>
        <w:rPr>
          <w:rFonts w:ascii="Times New Roman" w:hAnsi="Times New Roman"/>
          <w:sz w:val="28"/>
        </w:rPr>
        <w:t>Порядком.</w:t>
      </w:r>
    </w:p>
    <w:p w14:paraId="81000000">
      <w:pPr>
        <w:widowControl w:val="1"/>
        <w:ind w:firstLine="709" w:left="0" w:right="-1"/>
        <w:rPr>
          <w:rFonts w:ascii="Times New Roman" w:hAnsi="Times New Roman"/>
          <w:sz w:val="28"/>
        </w:rPr>
      </w:pPr>
    </w:p>
    <w:p w14:paraId="82000000">
      <w:pPr>
        <w:widowControl w:val="1"/>
        <w:ind w:firstLine="709" w:left="0" w:right="-1"/>
        <w:rPr>
          <w:rFonts w:ascii="Times New Roman" w:hAnsi="Times New Roman"/>
          <w:color w:val="1A1A1A"/>
          <w:sz w:val="28"/>
        </w:rPr>
      </w:pPr>
    </w:p>
    <w:p w14:paraId="83000000">
      <w:pPr>
        <w:widowControl w:val="1"/>
        <w:ind w:firstLine="0" w:left="0" w:right="-1"/>
        <w:rPr>
          <w:rFonts w:ascii="Times New Roman" w:hAnsi="Times New Roman"/>
          <w:color w:val="1A1A1A"/>
          <w:sz w:val="28"/>
        </w:rPr>
      </w:pPr>
      <w:r>
        <w:rPr>
          <w:rFonts w:ascii="Times New Roman" w:hAnsi="Times New Roman"/>
          <w:color w:val="1A1A1A"/>
          <w:sz w:val="28"/>
        </w:rPr>
        <w:t xml:space="preserve">Исполняющий обязанности </w:t>
      </w:r>
    </w:p>
    <w:p w14:paraId="84000000">
      <w:pPr>
        <w:widowControl w:val="1"/>
        <w:ind w:firstLine="0" w:left="0" w:right="-1"/>
        <w:rPr>
          <w:rFonts w:ascii="Times New Roman" w:hAnsi="Times New Roman"/>
          <w:color w:val="1A1A1A"/>
          <w:sz w:val="28"/>
        </w:rPr>
      </w:pPr>
      <w:r>
        <w:rPr>
          <w:rFonts w:ascii="Times New Roman" w:hAnsi="Times New Roman"/>
          <w:color w:val="1A1A1A"/>
          <w:sz w:val="28"/>
        </w:rPr>
        <w:t>н</w:t>
      </w:r>
      <w:r>
        <w:rPr>
          <w:rFonts w:ascii="Times New Roman" w:hAnsi="Times New Roman"/>
          <w:color w:val="1A1A1A"/>
          <w:sz w:val="28"/>
        </w:rPr>
        <w:t>ачальник</w:t>
      </w:r>
      <w:r>
        <w:rPr>
          <w:rFonts w:ascii="Times New Roman" w:hAnsi="Times New Roman"/>
          <w:color w:val="1A1A1A"/>
          <w:sz w:val="28"/>
        </w:rPr>
        <w:t>а</w:t>
      </w:r>
      <w:r>
        <w:rPr>
          <w:rFonts w:ascii="Times New Roman" w:hAnsi="Times New Roman"/>
          <w:color w:val="1A1A1A"/>
          <w:sz w:val="28"/>
        </w:rPr>
        <w:t xml:space="preserve"> управления </w:t>
      </w:r>
    </w:p>
    <w:p w14:paraId="85000000">
      <w:pPr>
        <w:widowControl w:val="1"/>
        <w:ind w:firstLine="0" w:left="0" w:right="-1"/>
        <w:rPr>
          <w:rFonts w:ascii="Times New Roman" w:hAnsi="Times New Roman"/>
          <w:color w:val="1A1A1A"/>
          <w:sz w:val="28"/>
        </w:rPr>
      </w:pPr>
      <w:r>
        <w:rPr>
          <w:rFonts w:ascii="Times New Roman" w:hAnsi="Times New Roman"/>
          <w:color w:val="1A1A1A"/>
          <w:sz w:val="28"/>
        </w:rPr>
        <w:t>имущественных и земельных</w:t>
      </w:r>
      <w:r>
        <w:rPr>
          <w:rFonts w:ascii="Times New Roman" w:hAnsi="Times New Roman"/>
          <w:color w:val="1A1A1A"/>
          <w:sz w:val="28"/>
        </w:rPr>
        <w:t xml:space="preserve"> отношений</w:t>
      </w:r>
      <w:r>
        <w:rPr>
          <w:rFonts w:ascii="Times New Roman" w:hAnsi="Times New Roman"/>
          <w:color w:val="1A1A1A"/>
          <w:sz w:val="28"/>
        </w:rPr>
        <w:t xml:space="preserve"> </w:t>
      </w:r>
    </w:p>
    <w:p w14:paraId="86000000">
      <w:pPr>
        <w:widowControl w:val="1"/>
        <w:ind w:firstLine="0" w:left="0" w:right="-1"/>
        <w:rPr>
          <w:rFonts w:ascii="Times New Roman" w:hAnsi="Times New Roman"/>
          <w:color w:val="1A1A1A"/>
          <w:sz w:val="28"/>
        </w:rPr>
      </w:pPr>
      <w:r>
        <w:rPr>
          <w:rFonts w:ascii="Times New Roman" w:hAnsi="Times New Roman"/>
          <w:color w:val="1A1A1A"/>
          <w:sz w:val="28"/>
        </w:rPr>
        <w:t xml:space="preserve">администрации Туапсинского </w:t>
      </w:r>
    </w:p>
    <w:p w14:paraId="87000000">
      <w:pPr>
        <w:widowControl w:val="1"/>
        <w:ind w:firstLine="0" w:left="0" w:right="-1"/>
        <w:rPr>
          <w:rFonts w:ascii="Times New Roman" w:hAnsi="Times New Roman"/>
          <w:color w:val="1A1A1A"/>
          <w:sz w:val="28"/>
        </w:rPr>
      </w:pPr>
      <w:r>
        <w:rPr>
          <w:rFonts w:ascii="Times New Roman" w:hAnsi="Times New Roman"/>
          <w:color w:val="1A1A1A"/>
          <w:sz w:val="28"/>
        </w:rPr>
        <w:t xml:space="preserve">муниципального округа                                                                           </w:t>
      </w:r>
      <w:r>
        <w:rPr>
          <w:rFonts w:ascii="Times New Roman" w:hAnsi="Times New Roman"/>
          <w:color w:val="1A1A1A"/>
          <w:sz w:val="28"/>
        </w:rPr>
        <w:t>Ю.А. Сурма</w:t>
      </w:r>
    </w:p>
    <w:p w14:paraId="88000000">
      <w:pPr>
        <w:widowControl w:val="1"/>
        <w:ind w:firstLine="709" w:left="0" w:right="-1"/>
        <w:jc w:val="center"/>
        <w:rPr>
          <w:rFonts w:ascii="Times New Roman" w:hAnsi="Times New Roman"/>
          <w:color w:val="1A1A1A"/>
          <w:sz w:val="28"/>
        </w:rPr>
      </w:pPr>
    </w:p>
    <w:p w14:paraId="89000000">
      <w:pPr>
        <w:widowControl w:val="1"/>
        <w:ind w:firstLine="709" w:left="0" w:right="-1"/>
        <w:jc w:val="center"/>
        <w:rPr>
          <w:rFonts w:ascii="Times New Roman" w:hAnsi="Times New Roman"/>
          <w:color w:val="1A1A1A"/>
          <w:sz w:val="28"/>
        </w:rPr>
      </w:pPr>
    </w:p>
    <w:p w14:paraId="8A000000">
      <w:pPr>
        <w:widowControl w:val="1"/>
        <w:ind w:firstLine="709" w:left="0" w:right="-1"/>
        <w:rPr>
          <w:rFonts w:ascii="Times New Roman" w:hAnsi="Times New Roman"/>
          <w:sz w:val="28"/>
        </w:rPr>
      </w:pPr>
      <w:r>
        <w:rPr>
          <w:rFonts w:ascii="Times New Roman" w:hAnsi="Times New Roman"/>
          <w:color w:val="1A1A1A"/>
          <w:sz w:val="28"/>
        </w:rPr>
        <w:t xml:space="preserve"> </w:t>
      </w:r>
    </w:p>
    <w:p w14:paraId="8B000000">
      <w:pPr>
        <w:widowControl w:val="1"/>
        <w:ind w:firstLine="0" w:left="567" w:right="565"/>
        <w:rPr>
          <w:rFonts w:ascii="Times New Roman" w:hAnsi="Times New Roman"/>
          <w:sz w:val="28"/>
        </w:rPr>
      </w:pPr>
    </w:p>
    <w:p w14:paraId="8C000000">
      <w:pPr>
        <w:widowControl w:val="1"/>
        <w:spacing w:line="315" w:lineRule="exact"/>
        <w:ind w:firstLine="0" w:left="0"/>
        <w:jc w:val="left"/>
        <w:rPr>
          <w:rFonts w:ascii="Times New Roman" w:hAnsi="Times New Roman"/>
          <w:b w:val="1"/>
          <w:sz w:val="28"/>
        </w:rPr>
      </w:pPr>
    </w:p>
    <w:p w14:paraId="8D000000">
      <w:pPr>
        <w:rPr>
          <w:rFonts w:ascii="Times New Roman" w:hAnsi="Times New Roman"/>
          <w:sz w:val="28"/>
        </w:rPr>
      </w:pPr>
    </w:p>
    <w:sectPr>
      <w:headerReference r:id="rId1" w:type="default"/>
      <w:pgSz w:h="16838" w:orient="portrait" w:w="11906"/>
      <w:pgMar w:bottom="1134" w:footer="709" w:gutter="0" w:header="709" w:left="1701" w:right="567"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ind/>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02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1170" w:left="1879"/>
      </w:pPr>
    </w:lvl>
    <w:lvl w:ilvl="1">
      <w:start w:val="1"/>
      <w:numFmt w:val="lowerLetter"/>
      <w:lvlText w:val="%2."/>
      <w:lvlJc w:val="left"/>
      <w:pPr>
        <w:ind w:hanging="360" w:left="1789"/>
      </w:pPr>
    </w:lvl>
    <w:lvl w:ilvl="2">
      <w:start w:val="1"/>
      <w:numFmt w:val="lowerRoman"/>
      <w:lvlText w:val="%3."/>
      <w:lvlJc w:val="right"/>
      <w:pPr>
        <w:ind w:hanging="180" w:left="2509"/>
      </w:pPr>
    </w:lvl>
    <w:lvl w:ilvl="3">
      <w:start w:val="1"/>
      <w:numFmt w:val="decimal"/>
      <w:lvlText w:val="%4."/>
      <w:lvlJc w:val="left"/>
      <w:pPr>
        <w:ind w:hanging="360" w:left="3229"/>
      </w:pPr>
    </w:lvl>
    <w:lvl w:ilvl="4">
      <w:start w:val="1"/>
      <w:numFmt w:val="lowerLetter"/>
      <w:lvlText w:val="%5."/>
      <w:lvlJc w:val="left"/>
      <w:pPr>
        <w:ind w:hanging="360" w:left="3949"/>
      </w:pPr>
    </w:lvl>
    <w:lvl w:ilvl="5">
      <w:start w:val="1"/>
      <w:numFmt w:val="lowerRoman"/>
      <w:lvlText w:val="%6."/>
      <w:lvlJc w:val="right"/>
      <w:pPr>
        <w:ind w:hanging="180" w:left="4669"/>
      </w:pPr>
    </w:lvl>
    <w:lvl w:ilvl="6">
      <w:start w:val="1"/>
      <w:numFmt w:val="decimal"/>
      <w:lvlText w:val="%7."/>
      <w:lvlJc w:val="left"/>
      <w:pPr>
        <w:ind w:hanging="360" w:left="5389"/>
      </w:pPr>
    </w:lvl>
    <w:lvl w:ilvl="7">
      <w:start w:val="1"/>
      <w:numFmt w:val="lowerLetter"/>
      <w:lvlText w:val="%8."/>
      <w:lvlJc w:val="left"/>
      <w:pPr>
        <w:ind w:hanging="360" w:left="6109"/>
      </w:pPr>
    </w:lvl>
    <w:lvl w:ilvl="8">
      <w:start w:val="1"/>
      <w:numFmt w:val="lowerRoman"/>
      <w:lvlText w:val="%9."/>
      <w:lvlJc w:val="right"/>
      <w:pPr>
        <w:ind w:hanging="180" w:left="6829"/>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pPr>
      <w:widowControl w:val="0"/>
      <w:spacing w:after="0" w:line="240" w:lineRule="auto"/>
      <w:ind w:firstLine="720" w:left="0"/>
      <w:jc w:val="both"/>
    </w:pPr>
    <w:rPr>
      <w:rFonts w:ascii="Arial" w:hAnsi="Arial"/>
      <w:sz w:val="20"/>
    </w:rPr>
  </w:style>
  <w:style w:default="1" w:styleId="Style_3_ch" w:type="character">
    <w:name w:val="Normal"/>
    <w:link w:val="Style_3"/>
    <w:rPr>
      <w:rFonts w:ascii="Arial" w:hAnsi="Arial"/>
      <w:sz w:val="20"/>
    </w:rPr>
  </w:style>
  <w:style w:styleId="Style_4" w:type="paragraph">
    <w:name w:val="toc 2"/>
    <w:next w:val="Style_3"/>
    <w:link w:val="Style_4_ch"/>
    <w:uiPriority w:val="39"/>
    <w:pPr>
      <w:ind w:firstLine="0" w:left="200"/>
      <w:jc w:val="left"/>
    </w:pPr>
    <w:rPr>
      <w:rFonts w:ascii="XO Thames" w:hAnsi="XO Thames"/>
      <w:sz w:val="28"/>
    </w:rPr>
  </w:style>
  <w:style w:styleId="Style_4_ch" w:type="character">
    <w:name w:val="toc 2"/>
    <w:link w:val="Style_4"/>
    <w:rPr>
      <w:rFonts w:ascii="XO Thames" w:hAnsi="XO Thames"/>
      <w:sz w:val="28"/>
    </w:rPr>
  </w:style>
  <w:style w:styleId="Style_5" w:type="paragraph">
    <w:name w:val="toc 4"/>
    <w:next w:val="Style_3"/>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toc 6"/>
    <w:next w:val="Style_3"/>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3"/>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Endnote"/>
    <w:link w:val="Style_8_ch"/>
    <w:pPr>
      <w:ind w:firstLine="851" w:left="0"/>
      <w:jc w:val="both"/>
    </w:pPr>
    <w:rPr>
      <w:rFonts w:ascii="XO Thames" w:hAnsi="XO Thames"/>
      <w:sz w:val="22"/>
    </w:rPr>
  </w:style>
  <w:style w:styleId="Style_8_ch" w:type="character">
    <w:name w:val="Endnote"/>
    <w:link w:val="Style_8"/>
    <w:rPr>
      <w:rFonts w:ascii="XO Thames" w:hAnsi="XO Thames"/>
      <w:sz w:val="22"/>
    </w:rPr>
  </w:style>
  <w:style w:styleId="Style_9" w:type="paragraph">
    <w:name w:val="heading 3"/>
    <w:next w:val="Style_3"/>
    <w:link w:val="Style_9_ch"/>
    <w:uiPriority w:val="9"/>
    <w:qFormat/>
    <w:pPr>
      <w:spacing w:after="120" w:before="120"/>
      <w:ind/>
      <w:jc w:val="both"/>
      <w:outlineLvl w:val="2"/>
    </w:pPr>
    <w:rPr>
      <w:rFonts w:ascii="XO Thames" w:hAnsi="XO Thames"/>
      <w:b w:val="1"/>
      <w:sz w:val="26"/>
    </w:rPr>
  </w:style>
  <w:style w:styleId="Style_9_ch" w:type="character">
    <w:name w:val="heading 3"/>
    <w:link w:val="Style_9"/>
    <w:rPr>
      <w:rFonts w:ascii="XO Thames" w:hAnsi="XO Thames"/>
      <w:b w:val="1"/>
      <w:sz w:val="26"/>
    </w:rPr>
  </w:style>
  <w:style w:styleId="Style_10" w:type="paragraph">
    <w:name w:val="footer"/>
    <w:basedOn w:val="Style_3"/>
    <w:link w:val="Style_10_ch"/>
    <w:pPr>
      <w:tabs>
        <w:tab w:leader="none" w:pos="4677" w:val="center"/>
        <w:tab w:leader="none" w:pos="9355" w:val="right"/>
      </w:tabs>
      <w:ind/>
    </w:pPr>
  </w:style>
  <w:style w:styleId="Style_10_ch" w:type="character">
    <w:name w:val="footer"/>
    <w:basedOn w:val="Style_3_ch"/>
    <w:link w:val="Style_10"/>
  </w:style>
  <w:style w:styleId="Style_11" w:type="paragraph">
    <w:name w:val="Default Paragraph Font"/>
    <w:link w:val="Style_11_ch"/>
  </w:style>
  <w:style w:styleId="Style_11_ch" w:type="character">
    <w:name w:val="Default Paragraph Font"/>
    <w:link w:val="Style_11"/>
  </w:style>
  <w:style w:styleId="Style_12" w:type="paragraph">
    <w:name w:val="toc 3"/>
    <w:next w:val="Style_3"/>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Balloon Text"/>
    <w:basedOn w:val="Style_3"/>
    <w:link w:val="Style_13_ch"/>
    <w:rPr>
      <w:rFonts w:ascii="Tahoma" w:hAnsi="Tahoma"/>
      <w:sz w:val="16"/>
    </w:rPr>
  </w:style>
  <w:style w:styleId="Style_13_ch" w:type="character">
    <w:name w:val="Balloon Text"/>
    <w:basedOn w:val="Style_3_ch"/>
    <w:link w:val="Style_13"/>
    <w:rPr>
      <w:rFonts w:ascii="Tahoma" w:hAnsi="Tahoma"/>
      <w:sz w:val="16"/>
    </w:rPr>
  </w:style>
  <w:style w:styleId="Style_14" w:type="paragraph">
    <w:name w:val="heading 5"/>
    <w:next w:val="Style_3"/>
    <w:link w:val="Style_14_ch"/>
    <w:uiPriority w:val="9"/>
    <w:qFormat/>
    <w:pPr>
      <w:spacing w:after="120" w:before="120"/>
      <w:ind/>
      <w:jc w:val="both"/>
      <w:outlineLvl w:val="4"/>
    </w:pPr>
    <w:rPr>
      <w:rFonts w:ascii="XO Thames" w:hAnsi="XO Thames"/>
      <w:b w:val="1"/>
      <w:sz w:val="22"/>
    </w:rPr>
  </w:style>
  <w:style w:styleId="Style_14_ch" w:type="character">
    <w:name w:val="heading 5"/>
    <w:link w:val="Style_14"/>
    <w:rPr>
      <w:rFonts w:ascii="XO Thames" w:hAnsi="XO Thames"/>
      <w:b w:val="1"/>
      <w:sz w:val="22"/>
    </w:rPr>
  </w:style>
  <w:style w:styleId="Style_15" w:type="paragraph">
    <w:name w:val="heading 1"/>
    <w:next w:val="Style_3"/>
    <w:link w:val="Style_15_ch"/>
    <w:uiPriority w:val="9"/>
    <w:qFormat/>
    <w:pPr>
      <w:spacing w:after="120" w:before="120"/>
      <w:ind/>
      <w:jc w:val="both"/>
      <w:outlineLvl w:val="0"/>
    </w:pPr>
    <w:rPr>
      <w:rFonts w:ascii="XO Thames" w:hAnsi="XO Thames"/>
      <w:b w:val="1"/>
      <w:sz w:val="32"/>
    </w:rPr>
  </w:style>
  <w:style w:styleId="Style_15_ch" w:type="character">
    <w:name w:val="heading 1"/>
    <w:link w:val="Style_15"/>
    <w:rPr>
      <w:rFonts w:ascii="XO Thames" w:hAnsi="XO Thames"/>
      <w:b w:val="1"/>
      <w:sz w:val="32"/>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3"/>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8"/>
    </w:rPr>
  </w:style>
  <w:style w:styleId="Style_19_ch" w:type="character">
    <w:name w:val="Header and Footer"/>
    <w:link w:val="Style_19"/>
    <w:rPr>
      <w:rFonts w:ascii="XO Thames" w:hAnsi="XO Thames"/>
      <w:sz w:val="28"/>
    </w:rPr>
  </w:style>
  <w:style w:styleId="Style_1" w:type="paragraph">
    <w:name w:val="header"/>
    <w:basedOn w:val="Style_3"/>
    <w:link w:val="Style_1_ch"/>
    <w:pPr>
      <w:tabs>
        <w:tab w:leader="none" w:pos="4677" w:val="center"/>
        <w:tab w:leader="none" w:pos="9355" w:val="right"/>
      </w:tabs>
      <w:ind/>
    </w:pPr>
  </w:style>
  <w:style w:styleId="Style_1_ch" w:type="character">
    <w:name w:val="header"/>
    <w:basedOn w:val="Style_3_ch"/>
    <w:link w:val="Style_1"/>
  </w:style>
  <w:style w:styleId="Style_20" w:type="paragraph">
    <w:name w:val="toc 9"/>
    <w:next w:val="Style_3"/>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3"/>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3"/>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 w:type="paragraph">
    <w:name w:val="List Paragraph"/>
    <w:basedOn w:val="Style_3"/>
    <w:link w:val="Style_2_ch"/>
    <w:pPr>
      <w:ind w:firstLine="0" w:left="720"/>
      <w:contextualSpacing w:val="1"/>
    </w:pPr>
  </w:style>
  <w:style w:styleId="Style_2_ch" w:type="character">
    <w:name w:val="List Paragraph"/>
    <w:basedOn w:val="Style_3_ch"/>
    <w:link w:val="Style_2"/>
  </w:style>
  <w:style w:styleId="Style_23" w:type="paragraph">
    <w:name w:val="Subtitle"/>
    <w:next w:val="Style_3"/>
    <w:link w:val="Style_23_ch"/>
    <w:uiPriority w:val="11"/>
    <w:qFormat/>
    <w:pPr>
      <w:ind/>
      <w:jc w:val="both"/>
    </w:pPr>
    <w:rPr>
      <w:rFonts w:ascii="XO Thames" w:hAnsi="XO Thames"/>
      <w:i w:val="1"/>
      <w:sz w:val="24"/>
    </w:rPr>
  </w:style>
  <w:style w:styleId="Style_23_ch" w:type="character">
    <w:name w:val="Subtitle"/>
    <w:link w:val="Style_23"/>
    <w:rPr>
      <w:rFonts w:ascii="XO Thames" w:hAnsi="XO Thames"/>
      <w:i w:val="1"/>
      <w:sz w:val="24"/>
    </w:rPr>
  </w:style>
  <w:style w:styleId="Style_24" w:type="paragraph">
    <w:name w:val="Title"/>
    <w:next w:val="Style_3"/>
    <w:link w:val="Style_24_ch"/>
    <w:uiPriority w:val="10"/>
    <w:qFormat/>
    <w:pPr>
      <w:spacing w:after="567" w:before="567"/>
      <w:ind/>
      <w:jc w:val="center"/>
    </w:pPr>
    <w:rPr>
      <w:rFonts w:ascii="XO Thames" w:hAnsi="XO Thames"/>
      <w:b w:val="1"/>
      <w:caps w:val="1"/>
      <w:sz w:val="40"/>
    </w:rPr>
  </w:style>
  <w:style w:styleId="Style_24_ch" w:type="character">
    <w:name w:val="Title"/>
    <w:link w:val="Style_24"/>
    <w:rPr>
      <w:rFonts w:ascii="XO Thames" w:hAnsi="XO Thames"/>
      <w:b w:val="1"/>
      <w:caps w:val="1"/>
      <w:sz w:val="40"/>
    </w:rPr>
  </w:style>
  <w:style w:styleId="Style_25" w:type="paragraph">
    <w:name w:val="heading 4"/>
    <w:next w:val="Style_3"/>
    <w:link w:val="Style_25_ch"/>
    <w:uiPriority w:val="9"/>
    <w:qFormat/>
    <w:pPr>
      <w:spacing w:after="120" w:before="120"/>
      <w:ind/>
      <w:jc w:val="both"/>
      <w:outlineLvl w:val="3"/>
    </w:pPr>
    <w:rPr>
      <w:rFonts w:ascii="XO Thames" w:hAnsi="XO Thames"/>
      <w:b w:val="1"/>
      <w:sz w:val="24"/>
    </w:rPr>
  </w:style>
  <w:style w:styleId="Style_25_ch" w:type="character">
    <w:name w:val="heading 4"/>
    <w:link w:val="Style_25"/>
    <w:rPr>
      <w:rFonts w:ascii="XO Thames" w:hAnsi="XO Thames"/>
      <w:b w:val="1"/>
      <w:sz w:val="24"/>
    </w:rPr>
  </w:style>
  <w:style w:styleId="Style_26" w:type="paragraph">
    <w:name w:val="ConsPlusNormal"/>
    <w:link w:val="Style_26_ch"/>
    <w:pPr>
      <w:widowControl w:val="0"/>
      <w:spacing w:after="0" w:line="240" w:lineRule="auto"/>
      <w:ind/>
    </w:pPr>
    <w:rPr>
      <w:rFonts w:ascii="Calibri" w:hAnsi="Calibri"/>
    </w:rPr>
  </w:style>
  <w:style w:styleId="Style_26_ch" w:type="character">
    <w:name w:val="ConsPlusNormal"/>
    <w:link w:val="Style_26"/>
    <w:rPr>
      <w:rFonts w:ascii="Calibri" w:hAnsi="Calibri"/>
    </w:rPr>
  </w:style>
  <w:style w:styleId="Style_27" w:type="paragraph">
    <w:name w:val="heading 2"/>
    <w:next w:val="Style_3"/>
    <w:link w:val="Style_27_ch"/>
    <w:uiPriority w:val="9"/>
    <w:qFormat/>
    <w:pPr>
      <w:spacing w:after="120" w:before="120"/>
      <w:ind/>
      <w:jc w:val="both"/>
      <w:outlineLvl w:val="1"/>
    </w:pPr>
    <w:rPr>
      <w:rFonts w:ascii="XO Thames" w:hAnsi="XO Thames"/>
      <w:b w:val="1"/>
      <w:sz w:val="28"/>
    </w:rPr>
  </w:style>
  <w:style w:styleId="Style_27_ch" w:type="character">
    <w:name w:val="heading 2"/>
    <w:link w:val="Style_27"/>
    <w:rPr>
      <w:rFonts w:ascii="XO Thames" w:hAnsi="XO Thames"/>
      <w:b w:val="1"/>
      <w:sz w:val="28"/>
    </w:rPr>
  </w:style>
  <w:style w:default="1" w:styleId="Style_28"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media/1.wmf" Type="http://schemas.openxmlformats.org/officeDocument/2006/relationships/image"/>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MyOffice-CoreFramework-Linux/32-1208.815.9166.836.1@c028b4579ab889516ede6e689f46f6dad43bf900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2026-05-25T12:59:21Z</dcterms:modified>
</cp:coreProperties>
</file>